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E4ED" w14:textId="3AB105D5" w:rsidR="00D7469E" w:rsidRPr="00295D62" w:rsidRDefault="00D7469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0D130AFA" w14:textId="77777777" w:rsidR="00D7469E" w:rsidRPr="00295D62" w:rsidRDefault="00D7469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8CDDB2B" w14:textId="77777777" w:rsidR="00D7469E" w:rsidRPr="00295D62" w:rsidRDefault="00D7469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4C5DCBD9" w14:textId="77777777" w:rsidR="00D7469E" w:rsidRPr="00295D62" w:rsidRDefault="00D7469E">
      <w:pPr>
        <w:pStyle w:val="Heading1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295D6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Job Description</w:t>
      </w:r>
    </w:p>
    <w:p w14:paraId="45622BC2" w14:textId="77777777" w:rsidR="00D7469E" w:rsidRPr="00295D62" w:rsidRDefault="00D7469E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623588D7" w14:textId="77777777" w:rsidR="008D5B8B" w:rsidRDefault="00D7469E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>Job Title:</w:t>
      </w: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22773A">
        <w:rPr>
          <w:rFonts w:ascii="Arial" w:hAnsi="Arial" w:cs="Arial"/>
          <w:b/>
          <w:color w:val="000000" w:themeColor="text1"/>
          <w:sz w:val="22"/>
          <w:szCs w:val="22"/>
        </w:rPr>
        <w:t xml:space="preserve">Stock </w:t>
      </w:r>
      <w:r w:rsidR="00FD67D0">
        <w:rPr>
          <w:rFonts w:ascii="Arial" w:hAnsi="Arial" w:cs="Arial"/>
          <w:b/>
          <w:color w:val="000000" w:themeColor="text1"/>
          <w:sz w:val="22"/>
          <w:szCs w:val="22"/>
        </w:rPr>
        <w:t xml:space="preserve">Condition </w:t>
      </w:r>
      <w:r w:rsidR="0022773A">
        <w:rPr>
          <w:rFonts w:ascii="Arial" w:hAnsi="Arial" w:cs="Arial"/>
          <w:b/>
          <w:color w:val="000000" w:themeColor="text1"/>
          <w:sz w:val="22"/>
          <w:szCs w:val="22"/>
        </w:rPr>
        <w:t xml:space="preserve">Surveyor </w:t>
      </w:r>
      <w:r w:rsidR="008E352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3ACF985E" w14:textId="77777777" w:rsidR="00603EC9" w:rsidRPr="00295D62" w:rsidRDefault="00603EC9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8FCE57E" w14:textId="6ACAC48E" w:rsidR="008D5B8B" w:rsidRPr="00295D62" w:rsidRDefault="003F3841" w:rsidP="00ED1669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Department: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ED1669">
        <w:rPr>
          <w:rFonts w:ascii="Arial" w:hAnsi="Arial" w:cs="Arial"/>
          <w:b/>
          <w:color w:val="000000" w:themeColor="text1"/>
          <w:sz w:val="22"/>
          <w:szCs w:val="22"/>
        </w:rPr>
        <w:t>Assets Team, Property Services Directorate</w:t>
      </w:r>
      <w:r w:rsidR="00F63E5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F63E54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F63E54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28FCDFA7" w14:textId="77777777" w:rsidR="00D7469E" w:rsidRPr="00295D62" w:rsidRDefault="00D7469E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>Location:</w:t>
      </w: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F63E54">
        <w:rPr>
          <w:rFonts w:ascii="Arial" w:hAnsi="Arial" w:cs="Arial"/>
          <w:b/>
          <w:color w:val="000000" w:themeColor="text1"/>
          <w:sz w:val="22"/>
          <w:szCs w:val="22"/>
        </w:rPr>
        <w:t>Selkirk</w:t>
      </w:r>
    </w:p>
    <w:p w14:paraId="081CCB16" w14:textId="77777777" w:rsidR="008D5B8B" w:rsidRPr="00295D62" w:rsidRDefault="008D5B8B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A7AE0F" w14:textId="755A22D7" w:rsidR="008D5B8B" w:rsidRPr="00295D62" w:rsidRDefault="00D7469E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>Salary:</w:t>
      </w: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DD53A9">
        <w:rPr>
          <w:rFonts w:ascii="Arial" w:hAnsi="Arial" w:cs="Arial"/>
          <w:b/>
          <w:color w:val="000000" w:themeColor="text1"/>
          <w:sz w:val="22"/>
          <w:szCs w:val="22"/>
        </w:rPr>
        <w:t xml:space="preserve">SBHA Grade E </w:t>
      </w:r>
      <w:r w:rsidR="00ED1669" w:rsidRPr="00DD53A9">
        <w:rPr>
          <w:rFonts w:ascii="Arial" w:hAnsi="Arial" w:cs="Arial"/>
          <w:b/>
          <w:color w:val="000000" w:themeColor="text1"/>
          <w:sz w:val="22"/>
          <w:szCs w:val="22"/>
        </w:rPr>
        <w:t>£3</w:t>
      </w:r>
      <w:r w:rsidR="00446820">
        <w:rPr>
          <w:rFonts w:ascii="Arial" w:hAnsi="Arial" w:cs="Arial"/>
          <w:b/>
          <w:color w:val="000000" w:themeColor="text1"/>
          <w:sz w:val="22"/>
          <w:szCs w:val="22"/>
        </w:rPr>
        <w:t>7</w:t>
      </w:r>
      <w:r w:rsidR="00ED1669" w:rsidRPr="00DD53A9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446820">
        <w:rPr>
          <w:rFonts w:ascii="Arial" w:hAnsi="Arial" w:cs="Arial"/>
          <w:b/>
          <w:color w:val="000000" w:themeColor="text1"/>
          <w:sz w:val="22"/>
          <w:szCs w:val="22"/>
        </w:rPr>
        <w:t>422</w:t>
      </w:r>
      <w:r w:rsidR="00ED1669" w:rsidRPr="00DD53A9">
        <w:rPr>
          <w:rFonts w:ascii="Arial" w:hAnsi="Arial" w:cs="Arial"/>
          <w:b/>
          <w:color w:val="000000" w:themeColor="text1"/>
          <w:sz w:val="22"/>
          <w:szCs w:val="22"/>
        </w:rPr>
        <w:t xml:space="preserve"> - £</w:t>
      </w:r>
      <w:r w:rsidR="00446820">
        <w:rPr>
          <w:rFonts w:ascii="Arial" w:hAnsi="Arial" w:cs="Arial"/>
          <w:b/>
          <w:color w:val="000000" w:themeColor="text1"/>
          <w:sz w:val="22"/>
          <w:szCs w:val="22"/>
        </w:rPr>
        <w:t>41</w:t>
      </w:r>
      <w:r w:rsidR="00ED1669" w:rsidRPr="00DD53A9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="00446820">
        <w:rPr>
          <w:rFonts w:ascii="Arial" w:hAnsi="Arial" w:cs="Arial"/>
          <w:b/>
          <w:color w:val="000000" w:themeColor="text1"/>
          <w:sz w:val="22"/>
          <w:szCs w:val="22"/>
        </w:rPr>
        <w:t>335</w:t>
      </w:r>
      <w:r w:rsidR="00BE7A6D">
        <w:rPr>
          <w:rFonts w:ascii="Arial" w:hAnsi="Arial" w:cs="Arial"/>
          <w:b/>
          <w:color w:val="000000" w:themeColor="text1"/>
          <w:sz w:val="22"/>
          <w:szCs w:val="22"/>
        </w:rPr>
        <w:t xml:space="preserve"> per annum </w:t>
      </w:r>
    </w:p>
    <w:p w14:paraId="62CD4F96" w14:textId="77777777" w:rsidR="005064E1" w:rsidRPr="00295D62" w:rsidRDefault="005064E1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731B09" w14:textId="31361F70" w:rsidR="00D7469E" w:rsidRPr="00295D62" w:rsidRDefault="00D7469E" w:rsidP="008D5B8B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>Reports To:</w:t>
      </w: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ED1669">
        <w:rPr>
          <w:rFonts w:ascii="Arial" w:hAnsi="Arial" w:cs="Arial"/>
          <w:b/>
          <w:color w:val="000000" w:themeColor="text1"/>
          <w:sz w:val="22"/>
          <w:szCs w:val="22"/>
        </w:rPr>
        <w:t xml:space="preserve">Asset </w:t>
      </w:r>
      <w:r w:rsidR="008B2CC5">
        <w:rPr>
          <w:rFonts w:ascii="Arial" w:hAnsi="Arial" w:cs="Arial"/>
          <w:b/>
          <w:color w:val="000000" w:themeColor="text1"/>
          <w:sz w:val="22"/>
          <w:szCs w:val="22"/>
        </w:rPr>
        <w:t>Manager</w:t>
      </w:r>
    </w:p>
    <w:p w14:paraId="7D9F0D75" w14:textId="77777777" w:rsidR="008D5B8B" w:rsidRPr="00295D62" w:rsidRDefault="0022773A" w:rsidP="00DD53A9">
      <w:pPr>
        <w:pBdr>
          <w:bottom w:val="single" w:sz="12" w:space="2" w:color="auto"/>
        </w:pBdr>
        <w:tabs>
          <w:tab w:val="left" w:pos="342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14:paraId="59D42A07" w14:textId="75B6A44E" w:rsidR="00D7469E" w:rsidRPr="00295D62" w:rsidRDefault="00D7469E" w:rsidP="008D5B8B">
      <w:pPr>
        <w:pBdr>
          <w:bottom w:val="single" w:sz="12" w:space="2" w:color="auto"/>
        </w:pBd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>Date:</w:t>
      </w:r>
      <w:r w:rsidRPr="00295D6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BE7A6D">
        <w:rPr>
          <w:rFonts w:ascii="Arial" w:hAnsi="Arial" w:cs="Arial"/>
          <w:b/>
          <w:color w:val="000000" w:themeColor="text1"/>
          <w:sz w:val="22"/>
          <w:szCs w:val="22"/>
        </w:rPr>
        <w:t>July</w:t>
      </w:r>
      <w:r w:rsidR="000F5C71">
        <w:rPr>
          <w:rFonts w:ascii="Arial" w:hAnsi="Arial" w:cs="Arial"/>
          <w:b/>
          <w:color w:val="000000" w:themeColor="text1"/>
          <w:sz w:val="22"/>
          <w:szCs w:val="22"/>
        </w:rPr>
        <w:t xml:space="preserve"> 202</w:t>
      </w:r>
      <w:r w:rsidR="00BE7A6D">
        <w:rPr>
          <w:rFonts w:ascii="Arial" w:hAnsi="Arial" w:cs="Arial"/>
          <w:b/>
          <w:color w:val="000000" w:themeColor="text1"/>
          <w:sz w:val="22"/>
          <w:szCs w:val="22"/>
        </w:rPr>
        <w:t>5</w:t>
      </w:r>
    </w:p>
    <w:p w14:paraId="3B5D375E" w14:textId="77777777" w:rsidR="00DB6DE1" w:rsidRPr="00295D62" w:rsidRDefault="00DB6DE1" w:rsidP="00E36E14">
      <w:pPr>
        <w:pBdr>
          <w:bottom w:val="single" w:sz="12" w:space="2" w:color="auto"/>
        </w:pBdr>
        <w:tabs>
          <w:tab w:val="left" w:pos="3420"/>
        </w:tabs>
        <w:ind w:left="3420" w:hanging="34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221EF6A" w14:textId="77777777" w:rsidR="00DB6DE1" w:rsidRPr="00295D62" w:rsidRDefault="00DB6DE1">
      <w:pPr>
        <w:tabs>
          <w:tab w:val="left" w:pos="3960"/>
        </w:tabs>
        <w:ind w:left="3960" w:hanging="396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AEA55F3" w14:textId="77777777" w:rsidR="00655A8D" w:rsidRPr="00462295" w:rsidRDefault="00D7469E">
      <w:pPr>
        <w:pStyle w:val="Heading2"/>
        <w:rPr>
          <w:rFonts w:ascii="Arial" w:hAnsi="Arial" w:cs="Arial"/>
          <w:sz w:val="22"/>
          <w:szCs w:val="22"/>
          <w:u w:val="none"/>
        </w:rPr>
      </w:pPr>
      <w:r w:rsidRPr="00462295">
        <w:rPr>
          <w:rFonts w:ascii="Arial" w:hAnsi="Arial" w:cs="Arial"/>
          <w:sz w:val="22"/>
          <w:szCs w:val="22"/>
          <w:u w:val="none"/>
        </w:rPr>
        <w:t>Overall Purpose</w:t>
      </w:r>
    </w:p>
    <w:p w14:paraId="3AF03E12" w14:textId="77777777" w:rsidR="00D7469E" w:rsidRPr="00462295" w:rsidRDefault="00D7469E" w:rsidP="00655A8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88"/>
      </w:tblGrid>
      <w:tr w:rsidR="006C60EF" w14:paraId="710B7ADE" w14:textId="77777777">
        <w:trPr>
          <w:trHeight w:val="483"/>
        </w:trPr>
        <w:tc>
          <w:tcPr>
            <w:tcW w:w="9388" w:type="dxa"/>
          </w:tcPr>
          <w:p w14:paraId="47DC7F46" w14:textId="79F6A5D6" w:rsidR="006C60EF" w:rsidRDefault="0010400E" w:rsidP="006C60E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 </w:t>
            </w:r>
            <w:r w:rsidR="00D64BF5">
              <w:rPr>
                <w:sz w:val="22"/>
                <w:szCs w:val="22"/>
              </w:rPr>
              <w:t>deliver</w:t>
            </w:r>
            <w:r w:rsidR="006C60EF">
              <w:rPr>
                <w:sz w:val="22"/>
                <w:szCs w:val="22"/>
              </w:rPr>
              <w:t xml:space="preserve"> stock condition surveys for Scottish Borders Housing Association to help in</w:t>
            </w:r>
            <w:r w:rsidR="00D64BF5">
              <w:rPr>
                <w:sz w:val="22"/>
                <w:szCs w:val="22"/>
              </w:rPr>
              <w:t xml:space="preserve">form planned programmes of work </w:t>
            </w:r>
            <w:r w:rsidR="00D64BF5" w:rsidRPr="00DA03DD">
              <w:rPr>
                <w:sz w:val="22"/>
                <w:szCs w:val="22"/>
              </w:rPr>
              <w:t>and other improvements</w:t>
            </w:r>
            <w:r w:rsidR="00D64BF5">
              <w:rPr>
                <w:sz w:val="22"/>
                <w:szCs w:val="22"/>
              </w:rPr>
              <w:t>.</w:t>
            </w:r>
            <w:r w:rsidR="006C60EF">
              <w:rPr>
                <w:sz w:val="22"/>
                <w:szCs w:val="22"/>
              </w:rPr>
              <w:t xml:space="preserve">  </w:t>
            </w:r>
            <w:r w:rsidR="005E0DFC">
              <w:rPr>
                <w:sz w:val="22"/>
                <w:szCs w:val="22"/>
              </w:rPr>
              <w:t>A</w:t>
            </w:r>
            <w:r w:rsidR="006C60EF">
              <w:rPr>
                <w:sz w:val="22"/>
                <w:szCs w:val="22"/>
              </w:rPr>
              <w:t xml:space="preserve">ssist </w:t>
            </w:r>
            <w:r w:rsidR="005E0DFC">
              <w:rPr>
                <w:sz w:val="22"/>
                <w:szCs w:val="22"/>
              </w:rPr>
              <w:t>in asset planning</w:t>
            </w:r>
            <w:r w:rsidR="006C60EF">
              <w:rPr>
                <w:sz w:val="22"/>
                <w:szCs w:val="22"/>
              </w:rPr>
              <w:t xml:space="preserve"> to ensure the stock is maintained in good condition, and money spent effectively to ensure compliance with statutory requirements and other relevant legislation.</w:t>
            </w:r>
            <w:r w:rsidR="005E0DFC">
              <w:rPr>
                <w:sz w:val="22"/>
                <w:szCs w:val="22"/>
              </w:rPr>
              <w:t xml:space="preserve">  C</w:t>
            </w:r>
            <w:r w:rsidR="006C60EF">
              <w:rPr>
                <w:sz w:val="22"/>
                <w:szCs w:val="22"/>
              </w:rPr>
              <w:t>arry out en</w:t>
            </w:r>
            <w:r w:rsidR="00D64BF5">
              <w:rPr>
                <w:sz w:val="22"/>
                <w:szCs w:val="22"/>
              </w:rPr>
              <w:t xml:space="preserve">ergy assessments </w:t>
            </w:r>
            <w:r w:rsidR="00D64BF5" w:rsidRPr="00DA03DD">
              <w:rPr>
                <w:sz w:val="22"/>
                <w:szCs w:val="22"/>
              </w:rPr>
              <w:t>for stock</w:t>
            </w:r>
            <w:r w:rsidR="005E0DFC">
              <w:rPr>
                <w:sz w:val="22"/>
                <w:szCs w:val="22"/>
              </w:rPr>
              <w:t>.</w:t>
            </w:r>
            <w:r w:rsidR="006C60EF">
              <w:rPr>
                <w:sz w:val="22"/>
                <w:szCs w:val="22"/>
              </w:rPr>
              <w:t xml:space="preserve"> </w:t>
            </w:r>
          </w:p>
        </w:tc>
      </w:tr>
    </w:tbl>
    <w:p w14:paraId="607579B4" w14:textId="77777777" w:rsidR="0010400E" w:rsidRPr="00462295" w:rsidRDefault="0010400E">
      <w:pPr>
        <w:jc w:val="both"/>
        <w:rPr>
          <w:rFonts w:ascii="Arial" w:hAnsi="Arial" w:cs="Arial"/>
          <w:sz w:val="22"/>
          <w:szCs w:val="22"/>
        </w:rPr>
      </w:pPr>
    </w:p>
    <w:p w14:paraId="15CACD54" w14:textId="77777777" w:rsidR="00D7469E" w:rsidRPr="00462295" w:rsidRDefault="00D7469E">
      <w:pPr>
        <w:pStyle w:val="Heading3"/>
        <w:rPr>
          <w:rFonts w:ascii="Arial" w:hAnsi="Arial" w:cs="Arial"/>
          <w:b/>
          <w:sz w:val="22"/>
          <w:szCs w:val="22"/>
        </w:rPr>
      </w:pPr>
      <w:r w:rsidRPr="00462295">
        <w:rPr>
          <w:rFonts w:ascii="Arial" w:hAnsi="Arial" w:cs="Arial"/>
          <w:b/>
          <w:sz w:val="22"/>
          <w:szCs w:val="22"/>
        </w:rPr>
        <w:t>Principal Accountabilities</w:t>
      </w:r>
    </w:p>
    <w:p w14:paraId="2033C850" w14:textId="77777777" w:rsidR="00EE1412" w:rsidRPr="00EE1412" w:rsidRDefault="00EE1412" w:rsidP="00EE1412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14:paraId="7D9872C2" w14:textId="77777777" w:rsidR="00254B31" w:rsidRPr="00254B31" w:rsidRDefault="00254B31" w:rsidP="005E0DFC">
      <w:pPr>
        <w:pStyle w:val="Default"/>
        <w:numPr>
          <w:ilvl w:val="0"/>
          <w:numId w:val="24"/>
        </w:numPr>
      </w:pPr>
      <w:r>
        <w:rPr>
          <w:sz w:val="22"/>
          <w:szCs w:val="22"/>
        </w:rPr>
        <w:t>Ensure compliance with all relevant current legislation and standards including safety legislation and identify remedial works to comply with standards where they are not currently met</w:t>
      </w:r>
    </w:p>
    <w:p w14:paraId="710AB8F4" w14:textId="77777777" w:rsidR="00254B31" w:rsidRPr="00254B31" w:rsidRDefault="00254B31" w:rsidP="005E0DFC">
      <w:pPr>
        <w:pStyle w:val="Default"/>
        <w:numPr>
          <w:ilvl w:val="0"/>
          <w:numId w:val="24"/>
        </w:numPr>
      </w:pPr>
      <w:r>
        <w:rPr>
          <w:sz w:val="22"/>
          <w:szCs w:val="22"/>
        </w:rPr>
        <w:t xml:space="preserve">Carry out stock condition surveys of </w:t>
      </w:r>
      <w:r w:rsidR="00D64BF5">
        <w:rPr>
          <w:sz w:val="22"/>
          <w:szCs w:val="22"/>
        </w:rPr>
        <w:t>Scottish Borders Housing As</w:t>
      </w:r>
      <w:r w:rsidR="00554BE0">
        <w:rPr>
          <w:sz w:val="22"/>
          <w:szCs w:val="22"/>
        </w:rPr>
        <w:t>sociation</w:t>
      </w:r>
      <w:r>
        <w:rPr>
          <w:sz w:val="22"/>
          <w:szCs w:val="22"/>
        </w:rPr>
        <w:t xml:space="preserve"> properties in line with Scottish Housing Quality Standard (SHQS) and Energy Efficiency Standard for Social Housing (EESSH)</w:t>
      </w:r>
      <w:r w:rsidR="00D64BF5">
        <w:rPr>
          <w:sz w:val="22"/>
          <w:szCs w:val="22"/>
        </w:rPr>
        <w:t xml:space="preserve"> </w:t>
      </w:r>
      <w:r w:rsidR="00D64BF5" w:rsidRPr="00DA03DD">
        <w:rPr>
          <w:sz w:val="22"/>
          <w:szCs w:val="22"/>
        </w:rPr>
        <w:t>and any other relevant standards.</w:t>
      </w:r>
    </w:p>
    <w:p w14:paraId="4B7A90A9" w14:textId="77777777" w:rsidR="00254B31" w:rsidRDefault="00254B31" w:rsidP="005E0DFC">
      <w:pPr>
        <w:pStyle w:val="Default"/>
        <w:numPr>
          <w:ilvl w:val="0"/>
          <w:numId w:val="24"/>
        </w:numPr>
        <w:rPr>
          <w:sz w:val="22"/>
          <w:szCs w:val="22"/>
        </w:rPr>
      </w:pPr>
      <w:r w:rsidRPr="00254B31">
        <w:rPr>
          <w:sz w:val="22"/>
          <w:szCs w:val="22"/>
        </w:rPr>
        <w:t>Maintain accurate written and photographic records in relation to stock surveys</w:t>
      </w:r>
    </w:p>
    <w:p w14:paraId="52415790" w14:textId="77777777" w:rsidR="00B245E1" w:rsidRPr="00254B31" w:rsidRDefault="00B245E1" w:rsidP="005E0DFC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Update housing asset system with survey findings</w:t>
      </w:r>
    </w:p>
    <w:p w14:paraId="4FCCBF31" w14:textId="100F1D81" w:rsidR="00254B31" w:rsidRDefault="00D64BF5" w:rsidP="005E0DFC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Capture and </w:t>
      </w:r>
      <w:r w:rsidRPr="00DA03DD">
        <w:rPr>
          <w:sz w:val="22"/>
          <w:szCs w:val="22"/>
        </w:rPr>
        <w:t xml:space="preserve">maintain </w:t>
      </w:r>
      <w:r w:rsidR="00254B31" w:rsidRPr="00DA03DD">
        <w:rPr>
          <w:sz w:val="22"/>
          <w:szCs w:val="22"/>
        </w:rPr>
        <w:t>life</w:t>
      </w:r>
      <w:r w:rsidRPr="00DA03DD">
        <w:rPr>
          <w:sz w:val="22"/>
          <w:szCs w:val="22"/>
        </w:rPr>
        <w:t>cycle</w:t>
      </w:r>
      <w:r w:rsidR="00254B31">
        <w:rPr>
          <w:sz w:val="22"/>
          <w:szCs w:val="22"/>
        </w:rPr>
        <w:t xml:space="preserve"> information to inform planned programmes </w:t>
      </w:r>
    </w:p>
    <w:p w14:paraId="4277C9E6" w14:textId="77777777" w:rsidR="00254B31" w:rsidRPr="00254B31" w:rsidRDefault="00254B31" w:rsidP="005E0DFC">
      <w:pPr>
        <w:pStyle w:val="Default"/>
        <w:numPr>
          <w:ilvl w:val="0"/>
          <w:numId w:val="24"/>
        </w:numPr>
      </w:pPr>
      <w:r>
        <w:rPr>
          <w:sz w:val="22"/>
          <w:szCs w:val="22"/>
        </w:rPr>
        <w:t>Instruct repairs identified during</w:t>
      </w:r>
      <w:r w:rsidR="00554BE0">
        <w:rPr>
          <w:sz w:val="22"/>
          <w:szCs w:val="22"/>
        </w:rPr>
        <w:t xml:space="preserve"> survey</w:t>
      </w:r>
    </w:p>
    <w:p w14:paraId="150C91AA" w14:textId="77777777" w:rsidR="00254B31" w:rsidRPr="00254B31" w:rsidRDefault="00254B31" w:rsidP="005E0DFC">
      <w:pPr>
        <w:pStyle w:val="Default"/>
        <w:numPr>
          <w:ilvl w:val="0"/>
          <w:numId w:val="24"/>
        </w:numPr>
      </w:pPr>
      <w:r>
        <w:rPr>
          <w:sz w:val="22"/>
          <w:szCs w:val="22"/>
        </w:rPr>
        <w:t xml:space="preserve">Liaise with neighbourhood colleagues in relation to tenancy issues or </w:t>
      </w:r>
      <w:r w:rsidR="00910D3B">
        <w:rPr>
          <w:sz w:val="22"/>
          <w:szCs w:val="22"/>
        </w:rPr>
        <w:t>vulnerabilities</w:t>
      </w:r>
      <w:r>
        <w:rPr>
          <w:sz w:val="22"/>
          <w:szCs w:val="22"/>
        </w:rPr>
        <w:t xml:space="preserve"> identified during survey visit.</w:t>
      </w:r>
    </w:p>
    <w:p w14:paraId="1F760281" w14:textId="77777777" w:rsidR="00254B31" w:rsidRDefault="00254B31" w:rsidP="005E0DFC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 xml:space="preserve">Manage diary and workload </w:t>
      </w:r>
    </w:p>
    <w:p w14:paraId="0CEDDD27" w14:textId="77777777" w:rsidR="00254B31" w:rsidRDefault="00254B31" w:rsidP="005E0DFC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Carry out accurate energy assessments and create EPCs</w:t>
      </w:r>
      <w:r w:rsidR="009B3BC0">
        <w:rPr>
          <w:sz w:val="22"/>
          <w:szCs w:val="22"/>
        </w:rPr>
        <w:t xml:space="preserve"> where required</w:t>
      </w:r>
      <w:r>
        <w:rPr>
          <w:sz w:val="22"/>
          <w:szCs w:val="22"/>
        </w:rPr>
        <w:t xml:space="preserve"> </w:t>
      </w:r>
    </w:p>
    <w:p w14:paraId="598BF74C" w14:textId="77777777" w:rsidR="00254B31" w:rsidRDefault="00254B31" w:rsidP="005E0DFC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Contribute to the team’s strategy for EESSH compliance</w:t>
      </w:r>
    </w:p>
    <w:p w14:paraId="7DC930F0" w14:textId="77777777" w:rsidR="00254B31" w:rsidRDefault="00B245E1" w:rsidP="005E0DFC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Attend and</w:t>
      </w:r>
      <w:r w:rsidR="00D64BF5">
        <w:rPr>
          <w:sz w:val="22"/>
          <w:szCs w:val="22"/>
        </w:rPr>
        <w:t xml:space="preserve"> contribute to Home Investment T</w:t>
      </w:r>
      <w:r>
        <w:rPr>
          <w:sz w:val="22"/>
          <w:szCs w:val="22"/>
        </w:rPr>
        <w:t>eam meetings</w:t>
      </w:r>
    </w:p>
    <w:p w14:paraId="5E1E203E" w14:textId="77777777" w:rsidR="00B245E1" w:rsidRPr="00254B31" w:rsidRDefault="00B245E1" w:rsidP="005E0DFC">
      <w:pPr>
        <w:pStyle w:val="Default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Maintain and develop skills relevant to the post, keeping up to date with legislation, guidance, codes of practice and all other matters relevant to the post</w:t>
      </w:r>
    </w:p>
    <w:p w14:paraId="44C7D944" w14:textId="77777777" w:rsidR="00254B31" w:rsidRDefault="00254B31" w:rsidP="00254B31">
      <w:pPr>
        <w:pStyle w:val="Default"/>
        <w:rPr>
          <w:sz w:val="22"/>
          <w:szCs w:val="22"/>
        </w:rPr>
      </w:pPr>
    </w:p>
    <w:p w14:paraId="3DE7C61E" w14:textId="77777777" w:rsidR="00BE7A6D" w:rsidRDefault="00BE7A6D" w:rsidP="00254B31">
      <w:pPr>
        <w:pStyle w:val="Default"/>
        <w:rPr>
          <w:sz w:val="22"/>
          <w:szCs w:val="22"/>
        </w:rPr>
      </w:pPr>
    </w:p>
    <w:p w14:paraId="74DF9BA4" w14:textId="77777777" w:rsidR="00BE7A6D" w:rsidRDefault="00BE7A6D" w:rsidP="00254B31">
      <w:pPr>
        <w:pStyle w:val="Default"/>
        <w:rPr>
          <w:sz w:val="22"/>
          <w:szCs w:val="22"/>
        </w:rPr>
      </w:pPr>
    </w:p>
    <w:p w14:paraId="08107683" w14:textId="77777777" w:rsidR="00BE7A6D" w:rsidRDefault="00BE7A6D" w:rsidP="00254B31">
      <w:pPr>
        <w:pStyle w:val="Default"/>
        <w:rPr>
          <w:sz w:val="22"/>
          <w:szCs w:val="22"/>
        </w:rPr>
      </w:pPr>
    </w:p>
    <w:p w14:paraId="41E6F160" w14:textId="77777777" w:rsidR="00F63E54" w:rsidRPr="00254B31" w:rsidRDefault="00F63E54" w:rsidP="00B245E1">
      <w:pPr>
        <w:pStyle w:val="ListParagraph"/>
        <w:ind w:left="426"/>
        <w:rPr>
          <w:rFonts w:ascii="Arial" w:hAnsi="Arial" w:cs="Arial"/>
          <w:sz w:val="22"/>
          <w:szCs w:val="22"/>
        </w:rPr>
      </w:pPr>
    </w:p>
    <w:p w14:paraId="53C6CA63" w14:textId="77777777" w:rsidR="00F73EC5" w:rsidRPr="00462295" w:rsidRDefault="00F73EC5" w:rsidP="00F73EC5">
      <w:pPr>
        <w:tabs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  <w:r w:rsidRPr="00462295">
        <w:rPr>
          <w:rFonts w:ascii="Arial" w:hAnsi="Arial" w:cs="Arial"/>
          <w:b/>
          <w:sz w:val="22"/>
          <w:szCs w:val="22"/>
        </w:rPr>
        <w:t>Leadership</w:t>
      </w:r>
    </w:p>
    <w:p w14:paraId="0C4F21FE" w14:textId="77777777" w:rsidR="00F73EC5" w:rsidRPr="00462295" w:rsidRDefault="00F73EC5" w:rsidP="00C36BD4">
      <w:pPr>
        <w:pStyle w:val="ListParagraph"/>
        <w:spacing w:line="276" w:lineRule="auto"/>
        <w:ind w:left="426"/>
        <w:contextualSpacing/>
        <w:rPr>
          <w:rFonts w:ascii="Arial" w:hAnsi="Arial" w:cs="Arial"/>
          <w:sz w:val="22"/>
          <w:szCs w:val="22"/>
        </w:rPr>
      </w:pPr>
    </w:p>
    <w:p w14:paraId="52D7C193" w14:textId="77777777" w:rsidR="00C36BD4" w:rsidRPr="00C36BD4" w:rsidRDefault="00C36BD4" w:rsidP="00C36BD4">
      <w:pPr>
        <w:pStyle w:val="ListParagraph"/>
        <w:numPr>
          <w:ilvl w:val="0"/>
          <w:numId w:val="3"/>
        </w:numPr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36BD4">
        <w:rPr>
          <w:rFonts w:ascii="Arial" w:hAnsi="Arial" w:cs="Arial"/>
          <w:sz w:val="22"/>
          <w:szCs w:val="22"/>
        </w:rPr>
        <w:t>Always perform to the highest possible standards and behave as an ambassador for the Association</w:t>
      </w:r>
    </w:p>
    <w:p w14:paraId="76CF306B" w14:textId="77777777" w:rsidR="00C36BD4" w:rsidRPr="00C36BD4" w:rsidRDefault="00C36BD4" w:rsidP="00C36BD4">
      <w:pPr>
        <w:pStyle w:val="ListParagraph"/>
        <w:numPr>
          <w:ilvl w:val="0"/>
          <w:numId w:val="3"/>
        </w:numPr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36BD4">
        <w:rPr>
          <w:rFonts w:ascii="Arial" w:hAnsi="Arial" w:cs="Arial"/>
          <w:sz w:val="22"/>
          <w:szCs w:val="22"/>
        </w:rPr>
        <w:t>Connect with the Associations values and objectives contributing to these within the role</w:t>
      </w:r>
    </w:p>
    <w:p w14:paraId="51EF2C95" w14:textId="77777777" w:rsidR="00C36BD4" w:rsidRPr="00C36BD4" w:rsidRDefault="00C36BD4" w:rsidP="00C36BD4">
      <w:pPr>
        <w:pStyle w:val="ListParagraph"/>
        <w:numPr>
          <w:ilvl w:val="0"/>
          <w:numId w:val="3"/>
        </w:numPr>
        <w:spacing w:line="276" w:lineRule="auto"/>
        <w:ind w:left="426" w:hanging="426"/>
        <w:contextualSpacing/>
        <w:rPr>
          <w:rFonts w:ascii="Arial" w:hAnsi="Arial" w:cs="Arial"/>
          <w:sz w:val="22"/>
          <w:szCs w:val="22"/>
        </w:rPr>
      </w:pPr>
      <w:r w:rsidRPr="00C36BD4">
        <w:rPr>
          <w:rFonts w:ascii="Arial" w:hAnsi="Arial" w:cs="Arial"/>
          <w:sz w:val="22"/>
          <w:szCs w:val="22"/>
        </w:rPr>
        <w:t>Be open to change and new ways of working which improve services to tenants</w:t>
      </w:r>
    </w:p>
    <w:p w14:paraId="1716FB84" w14:textId="77777777" w:rsidR="00DC5219" w:rsidRDefault="00DC5219" w:rsidP="00E552C4">
      <w:pPr>
        <w:rPr>
          <w:rFonts w:ascii="Arial" w:hAnsi="Arial" w:cs="Arial"/>
          <w:b/>
          <w:sz w:val="22"/>
          <w:szCs w:val="22"/>
        </w:rPr>
      </w:pPr>
    </w:p>
    <w:p w14:paraId="67BBB451" w14:textId="77777777" w:rsidR="00E552C4" w:rsidRPr="00462295" w:rsidRDefault="009F3B91" w:rsidP="00E552C4">
      <w:pPr>
        <w:rPr>
          <w:rFonts w:ascii="Arial" w:hAnsi="Arial" w:cs="Arial"/>
          <w:b/>
          <w:sz w:val="22"/>
          <w:szCs w:val="22"/>
        </w:rPr>
      </w:pPr>
      <w:r w:rsidRPr="00462295">
        <w:rPr>
          <w:rFonts w:ascii="Arial" w:hAnsi="Arial" w:cs="Arial"/>
          <w:b/>
          <w:sz w:val="22"/>
          <w:szCs w:val="22"/>
        </w:rPr>
        <w:t>Information Systems</w:t>
      </w:r>
    </w:p>
    <w:p w14:paraId="27017E90" w14:textId="77777777" w:rsidR="000F6D2B" w:rsidRPr="00462295" w:rsidRDefault="000F6D2B" w:rsidP="000F6D2B">
      <w:pPr>
        <w:pStyle w:val="Default"/>
        <w:rPr>
          <w:color w:val="auto"/>
          <w:sz w:val="22"/>
          <w:szCs w:val="22"/>
        </w:rPr>
      </w:pPr>
    </w:p>
    <w:p w14:paraId="7F612CCE" w14:textId="77777777" w:rsidR="0041114A" w:rsidRDefault="00095DEA" w:rsidP="005E0DF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87F85">
        <w:rPr>
          <w:rFonts w:ascii="Arial" w:hAnsi="Arial" w:cs="Arial"/>
          <w:sz w:val="22"/>
          <w:szCs w:val="22"/>
        </w:rPr>
        <w:t>M</w:t>
      </w:r>
      <w:r w:rsidR="0041114A" w:rsidRPr="00487F85">
        <w:rPr>
          <w:rFonts w:ascii="Arial" w:hAnsi="Arial" w:cs="Arial"/>
          <w:sz w:val="22"/>
          <w:szCs w:val="22"/>
        </w:rPr>
        <w:t>anage internal and external communication</w:t>
      </w:r>
      <w:r w:rsidRPr="00487F85">
        <w:rPr>
          <w:rFonts w:ascii="Arial" w:hAnsi="Arial" w:cs="Arial"/>
          <w:sz w:val="22"/>
          <w:szCs w:val="22"/>
        </w:rPr>
        <w:t>, filing</w:t>
      </w:r>
      <w:r w:rsidR="0041114A" w:rsidRPr="00487F85">
        <w:rPr>
          <w:rFonts w:ascii="Arial" w:hAnsi="Arial" w:cs="Arial"/>
          <w:sz w:val="22"/>
          <w:szCs w:val="22"/>
        </w:rPr>
        <w:t xml:space="preserve"> </w:t>
      </w:r>
      <w:r w:rsidR="00BF4893" w:rsidRPr="00487F85">
        <w:rPr>
          <w:rFonts w:ascii="Arial" w:hAnsi="Arial" w:cs="Arial"/>
          <w:sz w:val="22"/>
          <w:szCs w:val="22"/>
        </w:rPr>
        <w:t xml:space="preserve">and </w:t>
      </w:r>
      <w:r w:rsidR="0041114A" w:rsidRPr="00487F85">
        <w:rPr>
          <w:rFonts w:ascii="Arial" w:hAnsi="Arial" w:cs="Arial"/>
          <w:sz w:val="22"/>
          <w:szCs w:val="22"/>
        </w:rPr>
        <w:t>contacts appropriately using the Association’s systems including</w:t>
      </w:r>
      <w:r w:rsidR="00391289">
        <w:rPr>
          <w:rFonts w:ascii="Arial" w:hAnsi="Arial" w:cs="Arial"/>
          <w:sz w:val="22"/>
          <w:szCs w:val="22"/>
        </w:rPr>
        <w:t xml:space="preserve"> SAM</w:t>
      </w:r>
      <w:r w:rsidR="00B44214">
        <w:rPr>
          <w:rFonts w:ascii="Arial" w:hAnsi="Arial" w:cs="Arial"/>
          <w:sz w:val="22"/>
          <w:szCs w:val="22"/>
        </w:rPr>
        <w:t>,</w:t>
      </w:r>
      <w:r w:rsidR="0041114A" w:rsidRPr="00487F85">
        <w:rPr>
          <w:rFonts w:ascii="Arial" w:hAnsi="Arial" w:cs="Arial"/>
          <w:sz w:val="22"/>
          <w:szCs w:val="22"/>
        </w:rPr>
        <w:t xml:space="preserve"> Document Management and Customer Relationship Management Systems </w:t>
      </w:r>
    </w:p>
    <w:p w14:paraId="11CBC137" w14:textId="52C7278C" w:rsidR="00391D52" w:rsidRDefault="00391D52" w:rsidP="005E0DF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DA03DD">
        <w:rPr>
          <w:rFonts w:ascii="Arial" w:hAnsi="Arial" w:cs="Arial"/>
          <w:sz w:val="22"/>
          <w:szCs w:val="22"/>
        </w:rPr>
        <w:t xml:space="preserve">As part of the </w:t>
      </w:r>
      <w:r w:rsidR="00D64BF5" w:rsidRPr="00DA03DD">
        <w:rPr>
          <w:rFonts w:ascii="Arial" w:hAnsi="Arial" w:cs="Arial"/>
          <w:sz w:val="22"/>
          <w:szCs w:val="22"/>
        </w:rPr>
        <w:t xml:space="preserve">Home </w:t>
      </w:r>
      <w:r w:rsidRPr="00DA03DD">
        <w:rPr>
          <w:rFonts w:ascii="Arial" w:hAnsi="Arial" w:cs="Arial"/>
          <w:sz w:val="22"/>
          <w:szCs w:val="22"/>
        </w:rPr>
        <w:t>Investment Team,</w:t>
      </w:r>
      <w:r w:rsidRPr="000F5760">
        <w:rPr>
          <w:rFonts w:ascii="Arial" w:hAnsi="Arial" w:cs="Arial"/>
          <w:sz w:val="22"/>
          <w:szCs w:val="22"/>
        </w:rPr>
        <w:t xml:space="preserve"> </w:t>
      </w:r>
      <w:r w:rsidR="00910D3B">
        <w:rPr>
          <w:rFonts w:ascii="Arial" w:hAnsi="Arial" w:cs="Arial"/>
          <w:sz w:val="22"/>
          <w:szCs w:val="22"/>
        </w:rPr>
        <w:t xml:space="preserve">contribute to the </w:t>
      </w:r>
      <w:r w:rsidR="00910D3B" w:rsidRPr="000F5760">
        <w:rPr>
          <w:rFonts w:ascii="Arial" w:hAnsi="Arial" w:cs="Arial"/>
          <w:sz w:val="22"/>
          <w:szCs w:val="22"/>
        </w:rPr>
        <w:t>maintena</w:t>
      </w:r>
      <w:r w:rsidR="00910D3B">
        <w:rPr>
          <w:rFonts w:ascii="Arial" w:hAnsi="Arial" w:cs="Arial"/>
          <w:sz w:val="22"/>
          <w:szCs w:val="22"/>
        </w:rPr>
        <w:t xml:space="preserve">nce and operation </w:t>
      </w:r>
      <w:r w:rsidR="005E0DFC">
        <w:rPr>
          <w:rFonts w:ascii="Arial" w:hAnsi="Arial" w:cs="Arial"/>
          <w:sz w:val="22"/>
          <w:szCs w:val="22"/>
        </w:rPr>
        <w:t xml:space="preserve">of </w:t>
      </w:r>
      <w:r w:rsidR="005E0DFC" w:rsidRPr="000F5760">
        <w:rPr>
          <w:rFonts w:ascii="Arial" w:hAnsi="Arial" w:cs="Arial"/>
          <w:sz w:val="22"/>
          <w:szCs w:val="22"/>
        </w:rPr>
        <w:t>a</w:t>
      </w:r>
      <w:r w:rsidRPr="000F5760">
        <w:rPr>
          <w:rFonts w:ascii="Arial" w:hAnsi="Arial" w:cs="Arial"/>
          <w:sz w:val="22"/>
          <w:szCs w:val="22"/>
        </w:rPr>
        <w:t xml:space="preserve"> detailed housing stock condition database which will drive the Association’s investment priorities and programmes</w:t>
      </w:r>
      <w:r w:rsidR="00910D3B">
        <w:rPr>
          <w:rFonts w:ascii="Arial" w:hAnsi="Arial" w:cs="Arial"/>
          <w:sz w:val="22"/>
          <w:szCs w:val="22"/>
        </w:rPr>
        <w:t xml:space="preserve"> through surveying</w:t>
      </w:r>
      <w:r w:rsidRPr="000F5760">
        <w:rPr>
          <w:rFonts w:ascii="Arial" w:hAnsi="Arial" w:cs="Arial"/>
          <w:sz w:val="22"/>
          <w:szCs w:val="22"/>
        </w:rPr>
        <w:t>.</w:t>
      </w:r>
    </w:p>
    <w:p w14:paraId="71792160" w14:textId="77777777" w:rsidR="00391289" w:rsidRPr="00391289" w:rsidRDefault="00D64BF5" w:rsidP="005E0DF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 part of the Home </w:t>
      </w:r>
      <w:r w:rsidR="00391289">
        <w:rPr>
          <w:rFonts w:ascii="Arial" w:hAnsi="Arial" w:cs="Arial"/>
          <w:sz w:val="22"/>
          <w:szCs w:val="22"/>
        </w:rPr>
        <w:t xml:space="preserve">Investment Team, provide financial and performance information and update records to support the requirements of other departments within the Association. </w:t>
      </w:r>
    </w:p>
    <w:p w14:paraId="250240EB" w14:textId="0DF3DF33" w:rsidR="009F3B91" w:rsidRPr="00487F85" w:rsidRDefault="007A7123" w:rsidP="005E0DF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87F85">
        <w:rPr>
          <w:rFonts w:ascii="Arial" w:hAnsi="Arial" w:cs="Arial"/>
          <w:sz w:val="22"/>
          <w:szCs w:val="22"/>
        </w:rPr>
        <w:t>Collate and provide</w:t>
      </w:r>
      <w:r w:rsidR="009F3B91" w:rsidRPr="00487F85">
        <w:rPr>
          <w:rFonts w:ascii="Arial" w:hAnsi="Arial" w:cs="Arial"/>
          <w:sz w:val="22"/>
          <w:szCs w:val="22"/>
        </w:rPr>
        <w:t xml:space="preserve"> accurate </w:t>
      </w:r>
      <w:r w:rsidR="00910D3B">
        <w:rPr>
          <w:rFonts w:ascii="Arial" w:hAnsi="Arial" w:cs="Arial"/>
          <w:sz w:val="22"/>
          <w:szCs w:val="22"/>
        </w:rPr>
        <w:t xml:space="preserve">stock condition </w:t>
      </w:r>
      <w:r w:rsidR="009F3B91" w:rsidRPr="00487F85">
        <w:rPr>
          <w:rFonts w:ascii="Arial" w:hAnsi="Arial" w:cs="Arial"/>
          <w:sz w:val="22"/>
          <w:szCs w:val="22"/>
        </w:rPr>
        <w:t xml:space="preserve">data which is compliant with Data </w:t>
      </w:r>
      <w:r w:rsidR="005E0DFC" w:rsidRPr="00487F85">
        <w:rPr>
          <w:rFonts w:ascii="Arial" w:hAnsi="Arial" w:cs="Arial"/>
          <w:sz w:val="22"/>
          <w:szCs w:val="22"/>
        </w:rPr>
        <w:t xml:space="preserve">Protection </w:t>
      </w:r>
      <w:r w:rsidR="005E0DFC">
        <w:rPr>
          <w:rFonts w:ascii="Arial" w:hAnsi="Arial" w:cs="Arial"/>
          <w:sz w:val="22"/>
          <w:szCs w:val="22"/>
        </w:rPr>
        <w:t>and</w:t>
      </w:r>
      <w:r w:rsidR="00910D3B">
        <w:rPr>
          <w:rFonts w:ascii="Arial" w:hAnsi="Arial" w:cs="Arial"/>
          <w:sz w:val="22"/>
          <w:szCs w:val="22"/>
        </w:rPr>
        <w:t xml:space="preserve"> GDPR </w:t>
      </w:r>
      <w:r w:rsidR="009F3B91" w:rsidRPr="00487F85">
        <w:rPr>
          <w:rFonts w:ascii="Arial" w:hAnsi="Arial" w:cs="Arial"/>
          <w:sz w:val="22"/>
          <w:szCs w:val="22"/>
        </w:rPr>
        <w:t>legislation</w:t>
      </w:r>
    </w:p>
    <w:p w14:paraId="152C80C4" w14:textId="00FD65EA" w:rsidR="005B1537" w:rsidRPr="00487F85" w:rsidRDefault="005B1537" w:rsidP="005E0DF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87F85">
        <w:rPr>
          <w:rFonts w:ascii="Arial" w:hAnsi="Arial" w:cs="Arial"/>
          <w:sz w:val="22"/>
          <w:szCs w:val="22"/>
        </w:rPr>
        <w:t>Maximise the use of</w:t>
      </w:r>
      <w:r w:rsidR="00F758EB">
        <w:rPr>
          <w:rFonts w:ascii="Arial" w:hAnsi="Arial" w:cs="Arial"/>
          <w:sz w:val="22"/>
          <w:szCs w:val="22"/>
        </w:rPr>
        <w:t xml:space="preserve"> Microsoft Office and</w:t>
      </w:r>
      <w:r w:rsidRPr="00487F85">
        <w:rPr>
          <w:rFonts w:ascii="Arial" w:hAnsi="Arial" w:cs="Arial"/>
          <w:sz w:val="22"/>
          <w:szCs w:val="22"/>
        </w:rPr>
        <w:t xml:space="preserve"> ICT to provide routine reports </w:t>
      </w:r>
      <w:r w:rsidR="00D64BF5">
        <w:rPr>
          <w:rFonts w:ascii="Arial" w:hAnsi="Arial" w:cs="Arial"/>
          <w:sz w:val="22"/>
          <w:szCs w:val="22"/>
        </w:rPr>
        <w:t xml:space="preserve">and </w:t>
      </w:r>
      <w:r w:rsidRPr="00487F85">
        <w:rPr>
          <w:rFonts w:ascii="Arial" w:hAnsi="Arial" w:cs="Arial"/>
          <w:sz w:val="22"/>
          <w:szCs w:val="22"/>
        </w:rPr>
        <w:t xml:space="preserve">information to assist with more </w:t>
      </w:r>
      <w:r w:rsidR="005E0DFC" w:rsidRPr="00487F85">
        <w:rPr>
          <w:rFonts w:ascii="Arial" w:hAnsi="Arial" w:cs="Arial"/>
          <w:sz w:val="22"/>
          <w:szCs w:val="22"/>
        </w:rPr>
        <w:t>complex report</w:t>
      </w:r>
      <w:r w:rsidRPr="00487F85">
        <w:rPr>
          <w:rFonts w:ascii="Arial" w:hAnsi="Arial" w:cs="Arial"/>
          <w:sz w:val="22"/>
          <w:szCs w:val="22"/>
        </w:rPr>
        <w:t xml:space="preserve"> writing for senior management </w:t>
      </w:r>
    </w:p>
    <w:p w14:paraId="3682A13B" w14:textId="77777777" w:rsidR="005B1537" w:rsidRPr="00487F85" w:rsidRDefault="005B1537" w:rsidP="005E0DFC">
      <w:pPr>
        <w:pStyle w:val="ListParagraph"/>
        <w:numPr>
          <w:ilvl w:val="0"/>
          <w:numId w:val="25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87F85">
        <w:rPr>
          <w:rFonts w:ascii="Arial" w:hAnsi="Arial" w:cs="Arial"/>
          <w:sz w:val="22"/>
          <w:szCs w:val="22"/>
        </w:rPr>
        <w:t>Maintain relevant records of work activities as appropriate</w:t>
      </w:r>
      <w:r w:rsidR="00D64BF5">
        <w:rPr>
          <w:rFonts w:ascii="Arial" w:hAnsi="Arial" w:cs="Arial"/>
          <w:sz w:val="22"/>
          <w:szCs w:val="22"/>
        </w:rPr>
        <w:t xml:space="preserve"> within Northgate and SAM</w:t>
      </w:r>
      <w:r w:rsidR="00D87335">
        <w:rPr>
          <w:rFonts w:ascii="Arial" w:hAnsi="Arial" w:cs="Arial"/>
          <w:sz w:val="22"/>
          <w:szCs w:val="22"/>
        </w:rPr>
        <w:t>.</w:t>
      </w:r>
    </w:p>
    <w:p w14:paraId="4C7030E5" w14:textId="77777777" w:rsidR="00462295" w:rsidRDefault="00462295" w:rsidP="00E552C4">
      <w:pPr>
        <w:tabs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</w:p>
    <w:p w14:paraId="0710A094" w14:textId="77777777" w:rsidR="00AB3AC5" w:rsidRPr="00462295" w:rsidRDefault="009F3B91" w:rsidP="00E552C4">
      <w:pPr>
        <w:tabs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  <w:r w:rsidRPr="00462295">
        <w:rPr>
          <w:rFonts w:ascii="Arial" w:hAnsi="Arial" w:cs="Arial"/>
          <w:b/>
          <w:sz w:val="22"/>
          <w:szCs w:val="22"/>
        </w:rPr>
        <w:t>Team</w:t>
      </w:r>
      <w:r w:rsidR="00462295">
        <w:rPr>
          <w:rFonts w:ascii="Arial" w:hAnsi="Arial" w:cs="Arial"/>
          <w:b/>
          <w:sz w:val="22"/>
          <w:szCs w:val="22"/>
        </w:rPr>
        <w:t xml:space="preserve"> W</w:t>
      </w:r>
      <w:r w:rsidRPr="00462295">
        <w:rPr>
          <w:rFonts w:ascii="Arial" w:hAnsi="Arial" w:cs="Arial"/>
          <w:b/>
          <w:sz w:val="22"/>
          <w:szCs w:val="22"/>
        </w:rPr>
        <w:t>orking</w:t>
      </w:r>
    </w:p>
    <w:p w14:paraId="23ED0A03" w14:textId="77777777" w:rsidR="00E552C4" w:rsidRPr="00462295" w:rsidRDefault="00E552C4" w:rsidP="00E552C4">
      <w:pPr>
        <w:tabs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</w:p>
    <w:p w14:paraId="57A5CA10" w14:textId="16E733D7" w:rsidR="005B1537" w:rsidRDefault="005B1537" w:rsidP="005E0DFC">
      <w:pPr>
        <w:pStyle w:val="ListParagraph"/>
        <w:numPr>
          <w:ilvl w:val="0"/>
          <w:numId w:val="2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 xml:space="preserve">Be an effective team </w:t>
      </w:r>
      <w:r w:rsidR="005E0DFC" w:rsidRPr="00462295">
        <w:rPr>
          <w:rFonts w:ascii="Arial" w:hAnsi="Arial" w:cs="Arial"/>
          <w:sz w:val="22"/>
          <w:szCs w:val="22"/>
        </w:rPr>
        <w:t>member ensuring the</w:t>
      </w:r>
      <w:r w:rsidRPr="00462295">
        <w:rPr>
          <w:rFonts w:ascii="Arial" w:hAnsi="Arial" w:cs="Arial"/>
          <w:sz w:val="22"/>
          <w:szCs w:val="22"/>
        </w:rPr>
        <w:t xml:space="preserve"> delivery of a professional service</w:t>
      </w:r>
    </w:p>
    <w:p w14:paraId="22C15989" w14:textId="77777777" w:rsidR="005B1537" w:rsidRDefault="005B1537" w:rsidP="005E0DFC">
      <w:pPr>
        <w:pStyle w:val="ListParagraph"/>
        <w:numPr>
          <w:ilvl w:val="0"/>
          <w:numId w:val="2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Develop effective working relationships with all internal and external customers</w:t>
      </w:r>
    </w:p>
    <w:p w14:paraId="59903775" w14:textId="77777777" w:rsidR="005B1537" w:rsidRDefault="005B1537" w:rsidP="005E0DFC">
      <w:pPr>
        <w:pStyle w:val="ListParagraph"/>
        <w:numPr>
          <w:ilvl w:val="0"/>
          <w:numId w:val="26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Work with colleagues to achieve functions/ sections objectives</w:t>
      </w:r>
    </w:p>
    <w:p w14:paraId="4AF0515D" w14:textId="77777777" w:rsidR="00487F85" w:rsidRPr="0027387A" w:rsidRDefault="00487F85" w:rsidP="005E0DFC">
      <w:pPr>
        <w:numPr>
          <w:ilvl w:val="0"/>
          <w:numId w:val="26"/>
        </w:numPr>
        <w:tabs>
          <w:tab w:val="left" w:pos="45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7387A">
        <w:rPr>
          <w:rFonts w:ascii="Arial" w:hAnsi="Arial" w:cs="Arial"/>
          <w:color w:val="000000" w:themeColor="text1"/>
          <w:sz w:val="22"/>
          <w:szCs w:val="22"/>
        </w:rPr>
        <w:t>To facilitate and ensure good communication, liaison, co-operation and support in respect of the Association’s Tenants and other customers, to ensure their welfare and i</w:t>
      </w:r>
      <w:r w:rsidR="00391D52">
        <w:rPr>
          <w:rFonts w:ascii="Arial" w:hAnsi="Arial" w:cs="Arial"/>
          <w:color w:val="000000" w:themeColor="text1"/>
          <w:sz w:val="22"/>
          <w:szCs w:val="22"/>
        </w:rPr>
        <w:t>nterests are protected</w:t>
      </w:r>
      <w:r w:rsidRPr="0027387A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6E4CA8" w14:textId="77777777" w:rsidR="00A708C1" w:rsidRPr="00462295" w:rsidRDefault="00A708C1" w:rsidP="00A708C1">
      <w:pPr>
        <w:tabs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</w:p>
    <w:p w14:paraId="14B9D9F6" w14:textId="77777777" w:rsidR="00622BC5" w:rsidRPr="00462295" w:rsidRDefault="009F3B91" w:rsidP="00A708C1">
      <w:pPr>
        <w:tabs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  <w:r w:rsidRPr="00462295">
        <w:rPr>
          <w:rFonts w:ascii="Arial" w:hAnsi="Arial" w:cs="Arial"/>
          <w:b/>
          <w:sz w:val="22"/>
          <w:szCs w:val="22"/>
        </w:rPr>
        <w:t>Performance</w:t>
      </w:r>
    </w:p>
    <w:p w14:paraId="38EB5BE1" w14:textId="77777777" w:rsidR="005B1537" w:rsidRPr="005B1537" w:rsidRDefault="005B1537" w:rsidP="005B1537">
      <w:pPr>
        <w:rPr>
          <w:rFonts w:ascii="Arial" w:hAnsi="Arial" w:cs="Arial"/>
          <w:sz w:val="22"/>
          <w:szCs w:val="22"/>
        </w:rPr>
      </w:pPr>
    </w:p>
    <w:p w14:paraId="38309257" w14:textId="77777777" w:rsidR="00391289" w:rsidRDefault="00391289" w:rsidP="005E0DFC">
      <w:pPr>
        <w:pStyle w:val="ListParagraph"/>
        <w:numPr>
          <w:ilvl w:val="0"/>
          <w:numId w:val="27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BD609C">
        <w:rPr>
          <w:rFonts w:ascii="Arial" w:hAnsi="Arial" w:cs="Arial"/>
          <w:sz w:val="22"/>
          <w:szCs w:val="22"/>
        </w:rPr>
        <w:t>To undertake appropriate monitoring, supervision, financial and quality control, to ensure that all operatives</w:t>
      </w:r>
      <w:r>
        <w:rPr>
          <w:rFonts w:ascii="Arial" w:hAnsi="Arial" w:cs="Arial"/>
          <w:sz w:val="22"/>
          <w:szCs w:val="22"/>
        </w:rPr>
        <w:t xml:space="preserve">, </w:t>
      </w:r>
      <w:r w:rsidRPr="00BD609C">
        <w:rPr>
          <w:rFonts w:ascii="Arial" w:hAnsi="Arial" w:cs="Arial"/>
          <w:sz w:val="22"/>
          <w:szCs w:val="22"/>
        </w:rPr>
        <w:t>agents, consultants, contractors, etc working on the Association’s technical programmes perform to the standards set by the Association its Tenants, and the Scottish Housing Regulator; and to provide regular reports to management on these matters.</w:t>
      </w:r>
    </w:p>
    <w:p w14:paraId="34B94DDA" w14:textId="77777777" w:rsidR="00B44214" w:rsidRDefault="00B44214" w:rsidP="005E0DFC">
      <w:pPr>
        <w:pStyle w:val="ListParagraph"/>
        <w:numPr>
          <w:ilvl w:val="0"/>
          <w:numId w:val="27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Facilitate and promote the achievement of good performance within defined frameworks</w:t>
      </w:r>
    </w:p>
    <w:p w14:paraId="61C31B6A" w14:textId="77777777" w:rsidR="005B1537" w:rsidRDefault="005B1537" w:rsidP="005E0DFC">
      <w:pPr>
        <w:pStyle w:val="ListParagraph"/>
        <w:numPr>
          <w:ilvl w:val="0"/>
          <w:numId w:val="27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Meet personal and team targets as stipulated by senior management</w:t>
      </w:r>
    </w:p>
    <w:p w14:paraId="2E88595A" w14:textId="77777777" w:rsidR="005B1537" w:rsidRDefault="005B1537" w:rsidP="005E0DFC">
      <w:pPr>
        <w:pStyle w:val="ListParagraph"/>
        <w:numPr>
          <w:ilvl w:val="0"/>
          <w:numId w:val="27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Contribute to effective communication processes within and without the function/section</w:t>
      </w:r>
    </w:p>
    <w:p w14:paraId="769E13E9" w14:textId="77777777" w:rsidR="00487F85" w:rsidRPr="00D87335" w:rsidRDefault="00D87335" w:rsidP="005E0DFC">
      <w:pPr>
        <w:pStyle w:val="ListParagraph"/>
        <w:numPr>
          <w:ilvl w:val="0"/>
          <w:numId w:val="27"/>
        </w:numPr>
        <w:tabs>
          <w:tab w:val="left" w:pos="450"/>
        </w:tabs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Ensure that the work specified is carried out in </w:t>
      </w:r>
      <w:r w:rsidR="00503E94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503E94">
        <w:rPr>
          <w:rFonts w:ascii="Arial" w:hAnsi="Arial" w:cs="Arial"/>
          <w:sz w:val="22"/>
          <w:szCs w:val="22"/>
        </w:rPr>
        <w:t>fufill</w:t>
      </w:r>
      <w:proofErr w:type="spellEnd"/>
      <w:r>
        <w:rPr>
          <w:rFonts w:ascii="Arial" w:hAnsi="Arial" w:cs="Arial"/>
          <w:sz w:val="22"/>
          <w:szCs w:val="22"/>
        </w:rPr>
        <w:t xml:space="preserve"> SBHA’s Key Performance Indicators.</w:t>
      </w:r>
    </w:p>
    <w:p w14:paraId="1CC59460" w14:textId="77777777" w:rsidR="00487F85" w:rsidRPr="00DA5225" w:rsidRDefault="00487F85" w:rsidP="005E0DFC">
      <w:pPr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A5225">
        <w:rPr>
          <w:rFonts w:ascii="Arial" w:hAnsi="Arial" w:cs="Arial"/>
          <w:color w:val="000000" w:themeColor="text1"/>
          <w:sz w:val="22"/>
          <w:szCs w:val="22"/>
        </w:rPr>
        <w:t>T</w:t>
      </w:r>
      <w:r>
        <w:rPr>
          <w:rFonts w:ascii="Arial" w:hAnsi="Arial" w:cs="Arial"/>
          <w:color w:val="000000" w:themeColor="text1"/>
          <w:sz w:val="22"/>
          <w:szCs w:val="22"/>
        </w:rPr>
        <w:t>o provide reports from</w:t>
      </w:r>
      <w:r w:rsidRPr="00DA522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IT</w:t>
      </w:r>
      <w:r w:rsidRPr="00DA5225">
        <w:rPr>
          <w:rFonts w:ascii="Arial" w:hAnsi="Arial" w:cs="Arial"/>
          <w:color w:val="000000" w:themeColor="text1"/>
          <w:sz w:val="22"/>
          <w:szCs w:val="22"/>
        </w:rPr>
        <w:t xml:space="preserve"> system as requested on</w:t>
      </w:r>
      <w:r w:rsidR="00B44214">
        <w:rPr>
          <w:rFonts w:ascii="Arial" w:hAnsi="Arial" w:cs="Arial"/>
          <w:color w:val="000000" w:themeColor="text1"/>
          <w:sz w:val="22"/>
          <w:szCs w:val="22"/>
        </w:rPr>
        <w:t xml:space="preserve"> progress and performance on</w:t>
      </w:r>
      <w:r w:rsidRPr="00DA5225">
        <w:rPr>
          <w:rFonts w:ascii="Arial" w:hAnsi="Arial" w:cs="Arial"/>
          <w:color w:val="000000" w:themeColor="text1"/>
          <w:sz w:val="22"/>
          <w:szCs w:val="22"/>
        </w:rPr>
        <w:t xml:space="preserve"> r</w:t>
      </w:r>
      <w:r w:rsidR="00B44214">
        <w:rPr>
          <w:rFonts w:ascii="Arial" w:hAnsi="Arial" w:cs="Arial"/>
          <w:color w:val="000000" w:themeColor="text1"/>
          <w:sz w:val="22"/>
          <w:szCs w:val="22"/>
        </w:rPr>
        <w:t>equest</w:t>
      </w:r>
      <w:r w:rsidRPr="00DA522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2D9EA75" w14:textId="77777777" w:rsidR="00F544A8" w:rsidRPr="00F544A8" w:rsidRDefault="00F544A8" w:rsidP="00F544A8">
      <w:pPr>
        <w:tabs>
          <w:tab w:val="left" w:pos="450"/>
        </w:tabs>
        <w:spacing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115E5E09" w14:textId="77777777" w:rsidR="004E0E44" w:rsidRPr="00462295" w:rsidRDefault="009F3B91" w:rsidP="004E0E44">
      <w:pPr>
        <w:tabs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  <w:r w:rsidRPr="00462295">
        <w:rPr>
          <w:rFonts w:ascii="Arial" w:hAnsi="Arial" w:cs="Arial"/>
          <w:b/>
          <w:sz w:val="22"/>
          <w:szCs w:val="22"/>
        </w:rPr>
        <w:t>Customer Service</w:t>
      </w:r>
    </w:p>
    <w:p w14:paraId="6C4A2AF3" w14:textId="77777777" w:rsidR="004E0E44" w:rsidRPr="00462295" w:rsidRDefault="004E0E44" w:rsidP="00622BC5">
      <w:pPr>
        <w:rPr>
          <w:rFonts w:ascii="Arial" w:hAnsi="Arial" w:cs="Arial"/>
          <w:sz w:val="22"/>
          <w:szCs w:val="22"/>
        </w:rPr>
      </w:pPr>
    </w:p>
    <w:p w14:paraId="745EA881" w14:textId="0205E876" w:rsidR="005B1537" w:rsidRDefault="005B1537" w:rsidP="005E0DFC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 xml:space="preserve">Provide </w:t>
      </w:r>
      <w:r w:rsidR="005E0DFC" w:rsidRPr="00462295">
        <w:rPr>
          <w:rFonts w:ascii="Arial" w:hAnsi="Arial" w:cs="Arial"/>
          <w:sz w:val="22"/>
          <w:szCs w:val="22"/>
        </w:rPr>
        <w:t>professional advice</w:t>
      </w:r>
      <w:r w:rsidRPr="00462295">
        <w:rPr>
          <w:rFonts w:ascii="Arial" w:hAnsi="Arial" w:cs="Arial"/>
          <w:sz w:val="22"/>
          <w:szCs w:val="22"/>
        </w:rPr>
        <w:t xml:space="preserve"> and support to all SBHAs customers and deal with queries, both written, telephone and face to face</w:t>
      </w:r>
    </w:p>
    <w:p w14:paraId="5BB79C0F" w14:textId="77777777" w:rsidR="00391289" w:rsidRDefault="00391289" w:rsidP="005E0DFC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ensure delivery of agreed customer service standards, to monitor achievement, and to help identify and implement improvements where required. This will include dealing with customer issues and complaints.</w:t>
      </w:r>
    </w:p>
    <w:p w14:paraId="2379EFBA" w14:textId="77777777" w:rsidR="005B1537" w:rsidRDefault="005B1537" w:rsidP="005E0DFC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lastRenderedPageBreak/>
        <w:t>To contribute to the promotion of the Association in the community and to all external stakeholders</w:t>
      </w:r>
    </w:p>
    <w:p w14:paraId="348AB575" w14:textId="77777777" w:rsidR="005B1537" w:rsidRPr="00462295" w:rsidRDefault="005B1537" w:rsidP="005E0DFC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Maintain awareness of Tenant Participation as a commitment by SBHA to its tenants</w:t>
      </w:r>
    </w:p>
    <w:p w14:paraId="48601628" w14:textId="3EBC7B80" w:rsidR="005B1537" w:rsidRDefault="005B1537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sz w:val="22"/>
          <w:szCs w:val="22"/>
        </w:rPr>
      </w:pPr>
    </w:p>
    <w:p w14:paraId="5FDAA069" w14:textId="77777777" w:rsidR="005E0DFC" w:rsidRDefault="005E0DFC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sz w:val="22"/>
          <w:szCs w:val="22"/>
        </w:rPr>
      </w:pPr>
    </w:p>
    <w:p w14:paraId="293ECF67" w14:textId="77777777" w:rsidR="004E0E44" w:rsidRPr="00462295" w:rsidRDefault="009F3B91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sz w:val="22"/>
          <w:szCs w:val="22"/>
        </w:rPr>
      </w:pPr>
      <w:r w:rsidRPr="00462295">
        <w:rPr>
          <w:rFonts w:ascii="Arial" w:hAnsi="Arial" w:cs="Arial"/>
          <w:b/>
          <w:sz w:val="22"/>
          <w:szCs w:val="22"/>
        </w:rPr>
        <w:t>Connecting with our Communities</w:t>
      </w:r>
    </w:p>
    <w:p w14:paraId="69A77835" w14:textId="77777777" w:rsidR="009F3B91" w:rsidRPr="00462295" w:rsidRDefault="009F3B91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sz w:val="22"/>
          <w:szCs w:val="22"/>
        </w:rPr>
      </w:pPr>
    </w:p>
    <w:p w14:paraId="58BB88A1" w14:textId="77777777" w:rsidR="005B1537" w:rsidRDefault="005B1537" w:rsidP="005E0DFC">
      <w:pPr>
        <w:pStyle w:val="ListParagraph"/>
        <w:numPr>
          <w:ilvl w:val="0"/>
          <w:numId w:val="29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Maintain strong links with the Communities we serve</w:t>
      </w:r>
    </w:p>
    <w:p w14:paraId="0FD34DF1" w14:textId="77777777" w:rsidR="005B1537" w:rsidRPr="00462295" w:rsidRDefault="005B1537" w:rsidP="005E0DFC">
      <w:pPr>
        <w:pStyle w:val="ListParagraph"/>
        <w:numPr>
          <w:ilvl w:val="0"/>
          <w:numId w:val="29"/>
        </w:num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Develop an understanding of the different communities, with differing needs, and respond accordingly</w:t>
      </w:r>
    </w:p>
    <w:p w14:paraId="3861E0A8" w14:textId="77777777" w:rsidR="009F3B91" w:rsidRPr="00462295" w:rsidRDefault="009F3B91" w:rsidP="005B1537">
      <w:pPr>
        <w:tabs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</w:p>
    <w:p w14:paraId="1DF45929" w14:textId="77777777" w:rsidR="009F3B91" w:rsidRPr="00462295" w:rsidRDefault="009F3B91" w:rsidP="009F3B91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sz w:val="22"/>
          <w:szCs w:val="22"/>
        </w:rPr>
      </w:pPr>
      <w:r w:rsidRPr="00462295">
        <w:rPr>
          <w:rFonts w:ascii="Arial" w:hAnsi="Arial" w:cs="Arial"/>
          <w:b/>
          <w:sz w:val="22"/>
          <w:szCs w:val="22"/>
        </w:rPr>
        <w:t>General</w:t>
      </w:r>
    </w:p>
    <w:p w14:paraId="420D425A" w14:textId="77777777" w:rsidR="009F3B91" w:rsidRPr="00462295" w:rsidRDefault="009F3B91">
      <w:pPr>
        <w:tabs>
          <w:tab w:val="left" w:pos="450"/>
        </w:tabs>
        <w:ind w:left="450" w:hanging="450"/>
        <w:jc w:val="both"/>
        <w:rPr>
          <w:rFonts w:ascii="Arial" w:hAnsi="Arial" w:cs="Arial"/>
          <w:b/>
          <w:sz w:val="22"/>
          <w:szCs w:val="22"/>
        </w:rPr>
      </w:pPr>
    </w:p>
    <w:p w14:paraId="11B742FA" w14:textId="77777777" w:rsidR="00502638" w:rsidRPr="00462295" w:rsidRDefault="00502638" w:rsidP="005E0DF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promote safe behaviours and take responsibility for ensuring</w:t>
      </w:r>
      <w:r w:rsidRPr="00462295">
        <w:rPr>
          <w:rFonts w:ascii="Arial" w:hAnsi="Arial" w:cs="Arial"/>
          <w:sz w:val="22"/>
          <w:szCs w:val="22"/>
        </w:rPr>
        <w:t xml:space="preserve"> that the Association’s policies and procedures for Health &amp; Safety at Work are observed throughout the organisation.</w:t>
      </w:r>
    </w:p>
    <w:p w14:paraId="60A60F3B" w14:textId="77777777" w:rsidR="0093449E" w:rsidRPr="00462295" w:rsidRDefault="0093449E" w:rsidP="005E0DF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To observe and continually promote equal opportunities and customer care in compliance with Association policy.</w:t>
      </w:r>
    </w:p>
    <w:p w14:paraId="564BE7C2" w14:textId="77777777" w:rsidR="0093449E" w:rsidRPr="00462295" w:rsidRDefault="0093449E" w:rsidP="005E0DF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To model and promote behaviours consistent with SBHAs Staff Charter and Staff Code of Conduct</w:t>
      </w:r>
    </w:p>
    <w:p w14:paraId="55AA59AB" w14:textId="77777777" w:rsidR="0093449E" w:rsidRPr="00462295" w:rsidRDefault="0093449E" w:rsidP="005E0DF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 xml:space="preserve">To commit to personal continuous professional development to maintain relevant up to date skills </w:t>
      </w:r>
      <w:r w:rsidR="00503E94">
        <w:rPr>
          <w:rFonts w:ascii="Arial" w:hAnsi="Arial" w:cs="Arial"/>
          <w:sz w:val="22"/>
          <w:szCs w:val="22"/>
        </w:rPr>
        <w:t xml:space="preserve">for the professional duties of the role holder. </w:t>
      </w:r>
    </w:p>
    <w:p w14:paraId="1B3A892E" w14:textId="64C75661" w:rsidR="0093449E" w:rsidRDefault="0093449E" w:rsidP="005E0DF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>To carry out any other duties appropriate to this post, as necessary or as requested.</w:t>
      </w:r>
    </w:p>
    <w:p w14:paraId="64464AAA" w14:textId="77777777" w:rsidR="005A3396" w:rsidRPr="00D663DA" w:rsidRDefault="005A3396" w:rsidP="005E0DFC">
      <w:pPr>
        <w:pStyle w:val="ListParagraph"/>
        <w:numPr>
          <w:ilvl w:val="0"/>
          <w:numId w:val="30"/>
        </w:numPr>
        <w:contextualSpacing/>
        <w:jc w:val="both"/>
        <w:rPr>
          <w:rFonts w:ascii="Arial" w:hAnsi="Arial" w:cs="Arial"/>
        </w:rPr>
      </w:pPr>
      <w:r w:rsidRPr="005A3396">
        <w:rPr>
          <w:rFonts w:ascii="Arial" w:hAnsi="Arial" w:cs="Arial"/>
          <w:sz w:val="22"/>
          <w:szCs w:val="22"/>
        </w:rPr>
        <w:t>Be available for Out of Hours duties and services as required</w:t>
      </w:r>
      <w:r>
        <w:rPr>
          <w:rFonts w:ascii="Arial" w:hAnsi="Arial" w:cs="Arial"/>
        </w:rPr>
        <w:t>.</w:t>
      </w:r>
    </w:p>
    <w:p w14:paraId="4E49B7A1" w14:textId="77777777" w:rsidR="005A3396" w:rsidRPr="00462295" w:rsidRDefault="005A3396" w:rsidP="005A3396">
      <w:pPr>
        <w:jc w:val="both"/>
        <w:rPr>
          <w:rFonts w:ascii="Arial" w:hAnsi="Arial" w:cs="Arial"/>
          <w:sz w:val="22"/>
          <w:szCs w:val="22"/>
        </w:rPr>
      </w:pPr>
    </w:p>
    <w:p w14:paraId="2FAD6D86" w14:textId="77777777" w:rsidR="00D7469E" w:rsidRPr="00462295" w:rsidRDefault="00D7469E">
      <w:pPr>
        <w:tabs>
          <w:tab w:val="left" w:pos="270"/>
        </w:tabs>
        <w:jc w:val="both"/>
        <w:rPr>
          <w:rFonts w:ascii="Arial" w:hAnsi="Arial" w:cs="Arial"/>
          <w:sz w:val="22"/>
          <w:szCs w:val="22"/>
        </w:rPr>
      </w:pPr>
    </w:p>
    <w:p w14:paraId="2B4F86EC" w14:textId="77777777" w:rsidR="00603EC9" w:rsidRPr="00462295" w:rsidRDefault="00603EC9" w:rsidP="00603EC9">
      <w:pPr>
        <w:pStyle w:val="Heading5"/>
        <w:rPr>
          <w:rFonts w:ascii="Arial" w:hAnsi="Arial" w:cs="Arial"/>
          <w:b w:val="0"/>
          <w:bCs/>
          <w:sz w:val="22"/>
          <w:szCs w:val="22"/>
        </w:rPr>
      </w:pPr>
      <w:r w:rsidRPr="00462295">
        <w:rPr>
          <w:rFonts w:ascii="Arial" w:hAnsi="Arial" w:cs="Arial"/>
          <w:bCs/>
          <w:sz w:val="22"/>
          <w:szCs w:val="22"/>
        </w:rPr>
        <w:t>Contacts</w:t>
      </w:r>
    </w:p>
    <w:p w14:paraId="24F7CC06" w14:textId="77777777" w:rsidR="00603EC9" w:rsidRPr="00462295" w:rsidRDefault="00603EC9" w:rsidP="00603EC9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515AD62C" w14:textId="77777777" w:rsidR="00753060" w:rsidRPr="00753060" w:rsidRDefault="00391289" w:rsidP="00753060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Internal:     Co-ordinators, </w:t>
      </w:r>
      <w:r w:rsidR="00753060">
        <w:rPr>
          <w:rFonts w:ascii="Arial" w:hAnsi="Arial" w:cs="Arial"/>
          <w:sz w:val="22"/>
          <w:szCs w:val="22"/>
        </w:rPr>
        <w:t xml:space="preserve">Heads of Service, </w:t>
      </w:r>
      <w:r w:rsidR="00753060" w:rsidRPr="00753060">
        <w:rPr>
          <w:rFonts w:ascii="Arial" w:hAnsi="Arial" w:cs="Arial"/>
          <w:sz w:val="22"/>
          <w:szCs w:val="22"/>
        </w:rPr>
        <w:t>Executive Team,</w:t>
      </w:r>
      <w:r w:rsidR="00753060">
        <w:rPr>
          <w:rFonts w:ascii="Arial" w:hAnsi="Arial" w:cs="Arial"/>
          <w:sz w:val="22"/>
          <w:szCs w:val="22"/>
        </w:rPr>
        <w:t xml:space="preserve"> Leadership Team and all staff.  Tradesmen</w:t>
      </w:r>
      <w:r w:rsidR="00753060" w:rsidRPr="00753060">
        <w:rPr>
          <w:rFonts w:ascii="Arial" w:hAnsi="Arial" w:cs="Arial"/>
          <w:sz w:val="22"/>
          <w:szCs w:val="22"/>
        </w:rPr>
        <w:t xml:space="preserve"> and SBHA </w:t>
      </w:r>
      <w:r w:rsidR="00753060">
        <w:rPr>
          <w:rFonts w:ascii="Arial" w:hAnsi="Arial" w:cs="Arial"/>
          <w:sz w:val="22"/>
          <w:szCs w:val="22"/>
        </w:rPr>
        <w:t>Asset</w:t>
      </w:r>
      <w:r w:rsidR="00DC5219">
        <w:rPr>
          <w:rFonts w:ascii="Arial" w:hAnsi="Arial" w:cs="Arial"/>
          <w:sz w:val="22"/>
          <w:szCs w:val="22"/>
        </w:rPr>
        <w:t>s</w:t>
      </w:r>
      <w:r w:rsidR="00753060">
        <w:rPr>
          <w:rFonts w:ascii="Arial" w:hAnsi="Arial" w:cs="Arial"/>
          <w:sz w:val="22"/>
          <w:szCs w:val="22"/>
        </w:rPr>
        <w:t xml:space="preserve"> and </w:t>
      </w:r>
      <w:r w:rsidR="00DC5219">
        <w:rPr>
          <w:rFonts w:ascii="Arial" w:hAnsi="Arial" w:cs="Arial"/>
          <w:sz w:val="22"/>
          <w:szCs w:val="22"/>
        </w:rPr>
        <w:t>Property Services</w:t>
      </w:r>
      <w:r w:rsidR="00753060">
        <w:rPr>
          <w:rFonts w:ascii="Arial" w:hAnsi="Arial" w:cs="Arial"/>
          <w:sz w:val="22"/>
          <w:szCs w:val="22"/>
        </w:rPr>
        <w:t xml:space="preserve"> Staff.</w:t>
      </w:r>
      <w:r w:rsidR="00753060" w:rsidRPr="00753060">
        <w:rPr>
          <w:rFonts w:ascii="Arial" w:hAnsi="Arial" w:cs="Arial"/>
          <w:sz w:val="22"/>
          <w:szCs w:val="22"/>
        </w:rPr>
        <w:t xml:space="preserve">  </w:t>
      </w:r>
    </w:p>
    <w:p w14:paraId="24D74794" w14:textId="77777777" w:rsidR="00753060" w:rsidRPr="00753060" w:rsidRDefault="00753060" w:rsidP="00753060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7BB5FFE1" w14:textId="77777777" w:rsidR="009F3B91" w:rsidRDefault="00753060" w:rsidP="00753060">
      <w:pPr>
        <w:ind w:left="1440" w:hanging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External:   </w:t>
      </w:r>
      <w:r w:rsidRPr="00753060">
        <w:rPr>
          <w:rFonts w:ascii="Arial" w:hAnsi="Arial" w:cs="Arial"/>
          <w:sz w:val="22"/>
          <w:szCs w:val="22"/>
        </w:rPr>
        <w:t>Tenants and other customers, Scottish Borders Tenant Organisation, Housing Associations, Local Authorities, other Related Professional Bodies, Suppliers and Sub-Contractors</w:t>
      </w:r>
    </w:p>
    <w:p w14:paraId="10265327" w14:textId="77777777" w:rsidR="00753060" w:rsidRPr="00462295" w:rsidRDefault="00753060" w:rsidP="00753060">
      <w:pPr>
        <w:ind w:left="1440" w:hanging="1440"/>
        <w:jc w:val="both"/>
        <w:rPr>
          <w:rFonts w:ascii="Arial" w:hAnsi="Arial" w:cs="Arial"/>
          <w:sz w:val="22"/>
          <w:szCs w:val="22"/>
        </w:rPr>
      </w:pPr>
    </w:p>
    <w:p w14:paraId="2950AEC0" w14:textId="77777777" w:rsidR="00603EC9" w:rsidRPr="00462295" w:rsidRDefault="00603EC9" w:rsidP="00603EC9">
      <w:pPr>
        <w:pStyle w:val="Heading6"/>
        <w:rPr>
          <w:rFonts w:ascii="Arial" w:hAnsi="Arial" w:cs="Arial"/>
          <w:bCs/>
          <w:sz w:val="22"/>
          <w:szCs w:val="22"/>
        </w:rPr>
      </w:pPr>
      <w:r w:rsidRPr="00462295">
        <w:rPr>
          <w:rFonts w:ascii="Arial" w:hAnsi="Arial" w:cs="Arial"/>
          <w:bCs/>
          <w:sz w:val="22"/>
          <w:szCs w:val="22"/>
        </w:rPr>
        <w:t>Working Environment</w:t>
      </w:r>
    </w:p>
    <w:p w14:paraId="174CBC57" w14:textId="77777777" w:rsidR="00603EC9" w:rsidRPr="00462295" w:rsidRDefault="00603EC9" w:rsidP="00603EC9">
      <w:pPr>
        <w:rPr>
          <w:rFonts w:ascii="Arial" w:hAnsi="Arial" w:cs="Arial"/>
          <w:sz w:val="22"/>
          <w:szCs w:val="22"/>
        </w:rPr>
      </w:pPr>
    </w:p>
    <w:p w14:paraId="75E21F1B" w14:textId="2EEB9995" w:rsidR="00603EC9" w:rsidRPr="00462295" w:rsidRDefault="00603EC9" w:rsidP="00603EC9">
      <w:pPr>
        <w:pStyle w:val="BodyText"/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 xml:space="preserve">You will be required on occasions to work </w:t>
      </w:r>
      <w:proofErr w:type="spellStart"/>
      <w:r w:rsidRPr="00462295">
        <w:rPr>
          <w:rFonts w:ascii="Arial" w:hAnsi="Arial" w:cs="Arial"/>
          <w:sz w:val="22"/>
          <w:szCs w:val="22"/>
        </w:rPr>
        <w:t>outwith</w:t>
      </w:r>
      <w:proofErr w:type="spellEnd"/>
      <w:r w:rsidRPr="00462295">
        <w:rPr>
          <w:rFonts w:ascii="Arial" w:hAnsi="Arial" w:cs="Arial"/>
          <w:sz w:val="22"/>
          <w:szCs w:val="22"/>
        </w:rPr>
        <w:t xml:space="preserve"> and in excess of normal working hours.   </w:t>
      </w:r>
    </w:p>
    <w:p w14:paraId="7ED05647" w14:textId="77777777" w:rsidR="00603EC9" w:rsidRPr="00462295" w:rsidRDefault="00603EC9" w:rsidP="00603EC9">
      <w:pPr>
        <w:rPr>
          <w:rFonts w:ascii="Arial" w:hAnsi="Arial" w:cs="Arial"/>
          <w:sz w:val="22"/>
          <w:szCs w:val="22"/>
        </w:rPr>
      </w:pPr>
    </w:p>
    <w:p w14:paraId="198ACB38" w14:textId="77777777" w:rsidR="00F67908" w:rsidRDefault="00603EC9" w:rsidP="00603EC9">
      <w:pPr>
        <w:rPr>
          <w:rFonts w:ascii="Arial" w:hAnsi="Arial" w:cs="Arial"/>
          <w:sz w:val="22"/>
          <w:szCs w:val="22"/>
        </w:rPr>
      </w:pPr>
      <w:r w:rsidRPr="00462295">
        <w:rPr>
          <w:rFonts w:ascii="Arial" w:hAnsi="Arial" w:cs="Arial"/>
          <w:sz w:val="22"/>
          <w:szCs w:val="22"/>
        </w:rPr>
        <w:t xml:space="preserve">You will be required to travel within Scottish Borders area and occasionally outwith. </w:t>
      </w:r>
    </w:p>
    <w:p w14:paraId="7CA2ECB2" w14:textId="77777777" w:rsidR="005E126A" w:rsidRDefault="005E126A" w:rsidP="00603EC9">
      <w:pPr>
        <w:rPr>
          <w:rFonts w:ascii="Arial" w:hAnsi="Arial" w:cs="Arial"/>
          <w:sz w:val="22"/>
          <w:szCs w:val="22"/>
        </w:rPr>
      </w:pPr>
    </w:p>
    <w:p w14:paraId="115F6233" w14:textId="77777777" w:rsidR="005E126A" w:rsidRDefault="005E12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0A4B7E99" w14:textId="77777777" w:rsidR="005E126A" w:rsidRPr="007407BE" w:rsidRDefault="005E126A" w:rsidP="005E126A">
      <w:pPr>
        <w:pStyle w:val="Heading1"/>
        <w:rPr>
          <w:rFonts w:ascii="Arial" w:hAnsi="Arial" w:cs="Arial"/>
          <w:b/>
          <w:sz w:val="22"/>
          <w:szCs w:val="22"/>
          <w:u w:val="single"/>
        </w:rPr>
      </w:pPr>
      <w:r w:rsidRPr="007407BE">
        <w:rPr>
          <w:rFonts w:ascii="Arial" w:hAnsi="Arial" w:cs="Arial"/>
          <w:b/>
          <w:sz w:val="22"/>
          <w:szCs w:val="22"/>
          <w:u w:val="single"/>
        </w:rPr>
        <w:lastRenderedPageBreak/>
        <w:t>PERSON SPECIFICATION</w:t>
      </w:r>
    </w:p>
    <w:p w14:paraId="0D445DFF" w14:textId="77777777" w:rsidR="005E126A" w:rsidRPr="007407BE" w:rsidRDefault="005E126A" w:rsidP="005E126A">
      <w:pPr>
        <w:rPr>
          <w:rFonts w:ascii="Arial" w:hAnsi="Arial" w:cs="Arial"/>
          <w:sz w:val="22"/>
          <w:szCs w:val="22"/>
        </w:rPr>
      </w:pPr>
    </w:p>
    <w:p w14:paraId="12D6ABC6" w14:textId="49CA1F98" w:rsidR="009B3BC0" w:rsidRDefault="005E126A" w:rsidP="009B3BC0">
      <w:pPr>
        <w:tabs>
          <w:tab w:val="left" w:pos="3420"/>
        </w:tabs>
        <w:ind w:left="3419" w:hanging="3419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407BE">
        <w:rPr>
          <w:rFonts w:ascii="Arial" w:hAnsi="Arial" w:cs="Arial"/>
          <w:b/>
          <w:sz w:val="22"/>
          <w:szCs w:val="22"/>
        </w:rPr>
        <w:t xml:space="preserve">Job Title:     </w:t>
      </w:r>
      <w:r w:rsidRPr="007407BE">
        <w:rPr>
          <w:rFonts w:ascii="Arial" w:hAnsi="Arial" w:cs="Arial"/>
          <w:b/>
          <w:sz w:val="22"/>
          <w:szCs w:val="22"/>
        </w:rPr>
        <w:tab/>
      </w:r>
      <w:r w:rsidRPr="007407BE">
        <w:rPr>
          <w:rFonts w:ascii="Arial" w:hAnsi="Arial" w:cs="Arial"/>
          <w:b/>
          <w:sz w:val="22"/>
          <w:szCs w:val="22"/>
        </w:rPr>
        <w:tab/>
      </w:r>
      <w:r w:rsidR="002047C6">
        <w:rPr>
          <w:rFonts w:ascii="Arial" w:hAnsi="Arial" w:cs="Arial"/>
          <w:b/>
          <w:sz w:val="22"/>
          <w:szCs w:val="22"/>
        </w:rPr>
        <w:tab/>
      </w:r>
      <w:r w:rsidR="009B3BC0">
        <w:rPr>
          <w:rFonts w:ascii="Arial" w:hAnsi="Arial" w:cs="Arial"/>
          <w:b/>
          <w:color w:val="000000" w:themeColor="text1"/>
          <w:sz w:val="22"/>
          <w:szCs w:val="22"/>
        </w:rPr>
        <w:t xml:space="preserve">Stock </w:t>
      </w:r>
      <w:r w:rsidR="00DD53A9">
        <w:rPr>
          <w:rFonts w:ascii="Arial" w:hAnsi="Arial" w:cs="Arial"/>
          <w:b/>
          <w:color w:val="000000" w:themeColor="text1"/>
          <w:sz w:val="22"/>
          <w:szCs w:val="22"/>
        </w:rPr>
        <w:t>Condition</w:t>
      </w:r>
      <w:r w:rsidR="00ED1669">
        <w:rPr>
          <w:rFonts w:ascii="Arial" w:hAnsi="Arial" w:cs="Arial"/>
          <w:b/>
          <w:color w:val="000000" w:themeColor="text1"/>
          <w:sz w:val="22"/>
          <w:szCs w:val="22"/>
        </w:rPr>
        <w:t xml:space="preserve"> Surveyor</w:t>
      </w:r>
      <w:r w:rsidR="009B3BC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14:paraId="50887DE1" w14:textId="77777777" w:rsidR="005E126A" w:rsidRPr="007407BE" w:rsidRDefault="005E126A" w:rsidP="005E126A">
      <w:pPr>
        <w:tabs>
          <w:tab w:val="left" w:pos="2880"/>
        </w:tabs>
        <w:spacing w:line="360" w:lineRule="auto"/>
        <w:ind w:left="2880" w:hanging="2880"/>
        <w:jc w:val="both"/>
        <w:rPr>
          <w:rFonts w:ascii="Arial" w:hAnsi="Arial" w:cs="Arial"/>
          <w:b/>
          <w:sz w:val="22"/>
          <w:szCs w:val="22"/>
        </w:rPr>
      </w:pPr>
    </w:p>
    <w:p w14:paraId="1F520E5C" w14:textId="6A7D95C9" w:rsidR="005E126A" w:rsidRPr="007407BE" w:rsidRDefault="005E126A" w:rsidP="005E126A">
      <w:pPr>
        <w:pStyle w:val="Heading7"/>
        <w:spacing w:before="0" w:after="0" w:line="360" w:lineRule="auto"/>
        <w:rPr>
          <w:rFonts w:ascii="Arial" w:hAnsi="Arial" w:cs="Arial"/>
          <w:b/>
          <w:sz w:val="22"/>
          <w:szCs w:val="22"/>
        </w:rPr>
      </w:pPr>
      <w:r w:rsidRPr="007407BE">
        <w:rPr>
          <w:rFonts w:ascii="Arial" w:hAnsi="Arial" w:cs="Arial"/>
          <w:b/>
          <w:sz w:val="22"/>
          <w:szCs w:val="22"/>
        </w:rPr>
        <w:t>Department</w:t>
      </w:r>
      <w:r w:rsidR="002047C6">
        <w:rPr>
          <w:rFonts w:ascii="Arial" w:hAnsi="Arial" w:cs="Arial"/>
          <w:b/>
          <w:sz w:val="22"/>
          <w:szCs w:val="22"/>
        </w:rPr>
        <w:t>:</w:t>
      </w:r>
      <w:r w:rsidR="002047C6">
        <w:rPr>
          <w:rFonts w:ascii="Arial" w:hAnsi="Arial" w:cs="Arial"/>
          <w:b/>
          <w:sz w:val="22"/>
          <w:szCs w:val="22"/>
        </w:rPr>
        <w:tab/>
      </w:r>
      <w:r w:rsidR="002047C6">
        <w:rPr>
          <w:rFonts w:ascii="Arial" w:hAnsi="Arial" w:cs="Arial"/>
          <w:b/>
          <w:sz w:val="22"/>
          <w:szCs w:val="22"/>
        </w:rPr>
        <w:tab/>
      </w:r>
      <w:r w:rsidR="002047C6">
        <w:rPr>
          <w:rFonts w:ascii="Arial" w:hAnsi="Arial" w:cs="Arial"/>
          <w:b/>
          <w:sz w:val="22"/>
          <w:szCs w:val="22"/>
        </w:rPr>
        <w:tab/>
      </w:r>
      <w:r w:rsidR="002047C6">
        <w:rPr>
          <w:rFonts w:ascii="Arial" w:hAnsi="Arial" w:cs="Arial"/>
          <w:b/>
          <w:sz w:val="22"/>
          <w:szCs w:val="22"/>
        </w:rPr>
        <w:tab/>
      </w:r>
      <w:r w:rsidR="00ED1669">
        <w:rPr>
          <w:rFonts w:ascii="Arial" w:hAnsi="Arial" w:cs="Arial"/>
          <w:b/>
          <w:sz w:val="22"/>
          <w:szCs w:val="22"/>
        </w:rPr>
        <w:t>Assets Team, Property Services</w:t>
      </w:r>
      <w:r w:rsidR="00391289">
        <w:rPr>
          <w:rFonts w:ascii="Arial" w:hAnsi="Arial" w:cs="Arial"/>
          <w:b/>
          <w:sz w:val="22"/>
          <w:szCs w:val="22"/>
        </w:rPr>
        <w:t xml:space="preserve"> </w:t>
      </w:r>
      <w:r w:rsidR="00ED1669">
        <w:rPr>
          <w:rFonts w:ascii="Arial" w:hAnsi="Arial" w:cs="Arial"/>
          <w:b/>
          <w:sz w:val="22"/>
          <w:szCs w:val="22"/>
        </w:rPr>
        <w:t>Directorate</w:t>
      </w:r>
    </w:p>
    <w:p w14:paraId="043AC237" w14:textId="308A107F" w:rsidR="005E126A" w:rsidRDefault="005E126A" w:rsidP="006F1FFC">
      <w:pPr>
        <w:tabs>
          <w:tab w:val="left" w:pos="2880"/>
        </w:tabs>
        <w:spacing w:line="360" w:lineRule="auto"/>
        <w:ind w:left="2880" w:hanging="2880"/>
        <w:jc w:val="both"/>
        <w:rPr>
          <w:rFonts w:ascii="Arial" w:hAnsi="Arial" w:cs="Arial"/>
          <w:b/>
          <w:sz w:val="22"/>
          <w:szCs w:val="22"/>
        </w:rPr>
      </w:pPr>
      <w:r w:rsidRPr="007407BE">
        <w:rPr>
          <w:rFonts w:ascii="Arial" w:hAnsi="Arial" w:cs="Arial"/>
          <w:b/>
          <w:sz w:val="22"/>
          <w:szCs w:val="22"/>
        </w:rPr>
        <w:t>Date:</w:t>
      </w:r>
      <w:r w:rsidRPr="007407BE">
        <w:rPr>
          <w:rFonts w:ascii="Arial" w:hAnsi="Arial" w:cs="Arial"/>
          <w:b/>
          <w:sz w:val="22"/>
          <w:szCs w:val="22"/>
        </w:rPr>
        <w:tab/>
      </w:r>
      <w:r w:rsidRPr="007407BE">
        <w:rPr>
          <w:rFonts w:ascii="Arial" w:hAnsi="Arial" w:cs="Arial"/>
          <w:b/>
          <w:sz w:val="22"/>
          <w:szCs w:val="22"/>
        </w:rPr>
        <w:tab/>
      </w:r>
      <w:r w:rsidR="00BE7A6D">
        <w:rPr>
          <w:rFonts w:ascii="Arial" w:hAnsi="Arial" w:cs="Arial"/>
          <w:b/>
          <w:sz w:val="22"/>
          <w:szCs w:val="22"/>
        </w:rPr>
        <w:t>July 2025</w:t>
      </w:r>
    </w:p>
    <w:p w14:paraId="097AC89D" w14:textId="77777777" w:rsidR="006F1FFC" w:rsidRPr="007407BE" w:rsidRDefault="006F1FFC" w:rsidP="006F1FFC">
      <w:pPr>
        <w:tabs>
          <w:tab w:val="left" w:pos="2880"/>
        </w:tabs>
        <w:spacing w:line="360" w:lineRule="auto"/>
        <w:ind w:left="2880" w:hanging="288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880"/>
        <w:gridCol w:w="850"/>
        <w:gridCol w:w="851"/>
        <w:gridCol w:w="850"/>
      </w:tblGrid>
      <w:tr w:rsidR="005E126A" w:rsidRPr="007407BE" w14:paraId="62B6E97A" w14:textId="77777777" w:rsidTr="00B6359E">
        <w:trPr>
          <w:cantSplit/>
          <w:trHeight w:val="630"/>
        </w:trPr>
        <w:tc>
          <w:tcPr>
            <w:tcW w:w="5778" w:type="dxa"/>
            <w:shd w:val="clear" w:color="auto" w:fill="auto"/>
          </w:tcPr>
          <w:p w14:paraId="5D397605" w14:textId="77777777" w:rsidR="005E126A" w:rsidRPr="007407BE" w:rsidRDefault="005E126A" w:rsidP="005E12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7186F2" w14:textId="77777777" w:rsidR="005E126A" w:rsidRPr="007407BE" w:rsidRDefault="005E126A" w:rsidP="005E12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407BE">
              <w:rPr>
                <w:rFonts w:ascii="Arial" w:hAnsi="Arial" w:cs="Arial"/>
                <w:sz w:val="22"/>
                <w:szCs w:val="22"/>
              </w:rPr>
              <w:t>Value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1E529F53" w14:textId="77777777" w:rsidR="005E126A" w:rsidRPr="007407BE" w:rsidRDefault="005E126A" w:rsidP="005E126A">
            <w:pPr>
              <w:ind w:left="451"/>
              <w:rPr>
                <w:rFonts w:ascii="Arial" w:hAnsi="Arial" w:cs="Arial"/>
                <w:sz w:val="22"/>
                <w:szCs w:val="22"/>
              </w:rPr>
            </w:pPr>
            <w:r w:rsidRPr="007407BE">
              <w:rPr>
                <w:rFonts w:ascii="Arial" w:hAnsi="Arial" w:cs="Arial"/>
                <w:sz w:val="22"/>
                <w:szCs w:val="22"/>
              </w:rPr>
              <w:t>Assessed at</w:t>
            </w:r>
          </w:p>
        </w:tc>
      </w:tr>
      <w:tr w:rsidR="00DD53A9" w:rsidRPr="007407BE" w14:paraId="0D2F6A98" w14:textId="77777777" w:rsidTr="00B6359E">
        <w:trPr>
          <w:cantSplit/>
          <w:trHeight w:val="1702"/>
        </w:trPr>
        <w:tc>
          <w:tcPr>
            <w:tcW w:w="5778" w:type="dxa"/>
            <w:shd w:val="clear" w:color="auto" w:fill="auto"/>
          </w:tcPr>
          <w:p w14:paraId="1E27C6C0" w14:textId="77777777" w:rsidR="00DD53A9" w:rsidRPr="007407BE" w:rsidRDefault="00DD53A9" w:rsidP="005E12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700723D" w14:textId="77777777" w:rsidR="00DD53A9" w:rsidRPr="007407BE" w:rsidRDefault="00DD53A9" w:rsidP="005E12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2B7ABB" w14:textId="77777777" w:rsidR="00DD53A9" w:rsidRPr="007407BE" w:rsidRDefault="00DD53A9" w:rsidP="005E12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A10396B" w14:textId="77777777" w:rsidR="00DD53A9" w:rsidRPr="007407BE" w:rsidRDefault="00DD53A9" w:rsidP="005E12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B777D69" w14:textId="77777777" w:rsidR="00DD53A9" w:rsidRPr="007407BE" w:rsidRDefault="00DD53A9" w:rsidP="005E126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Requirement</w:t>
            </w:r>
          </w:p>
          <w:p w14:paraId="2213002F" w14:textId="77777777" w:rsidR="00DD53A9" w:rsidRPr="007407BE" w:rsidRDefault="00DD53A9" w:rsidP="005E126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textDirection w:val="btLr"/>
          </w:tcPr>
          <w:p w14:paraId="4DFAD926" w14:textId="77777777" w:rsidR="00DD53A9" w:rsidRPr="007407BE" w:rsidRDefault="00DD53A9" w:rsidP="005E126A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textDirection w:val="btLr"/>
          </w:tcPr>
          <w:p w14:paraId="2B696AFC" w14:textId="77777777" w:rsidR="00DD53A9" w:rsidRPr="007407BE" w:rsidRDefault="00DD53A9" w:rsidP="005E126A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textDirection w:val="btLr"/>
          </w:tcPr>
          <w:p w14:paraId="063A19C5" w14:textId="77777777" w:rsidR="00DD53A9" w:rsidRPr="007407BE" w:rsidRDefault="00DD53A9" w:rsidP="005E126A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7DFB5455" w14:textId="77777777" w:rsidR="00DD53A9" w:rsidRPr="007407BE" w:rsidRDefault="00DD53A9" w:rsidP="005E126A">
            <w:pPr>
              <w:ind w:left="113" w:right="113"/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DD53A9" w:rsidRPr="007407BE" w14:paraId="0CC8838C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6F18F174" w14:textId="77777777" w:rsidR="00DD53A9" w:rsidRPr="007407BE" w:rsidRDefault="00DD53A9" w:rsidP="005E126A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Education &amp; Qualifications</w:t>
            </w:r>
          </w:p>
        </w:tc>
        <w:tc>
          <w:tcPr>
            <w:tcW w:w="880" w:type="dxa"/>
            <w:shd w:val="clear" w:color="auto" w:fill="auto"/>
          </w:tcPr>
          <w:p w14:paraId="2AF3DDBD" w14:textId="77777777" w:rsidR="00DD53A9" w:rsidRPr="007407BE" w:rsidRDefault="00DD53A9" w:rsidP="005E1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</w:tcPr>
          <w:p w14:paraId="688E5308" w14:textId="77777777" w:rsidR="00DD53A9" w:rsidRPr="007407BE" w:rsidRDefault="00DD53A9" w:rsidP="005E1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</w:tcPr>
          <w:p w14:paraId="37143CAA" w14:textId="77777777" w:rsidR="00DD53A9" w:rsidRPr="007407BE" w:rsidRDefault="00DD53A9" w:rsidP="005E1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6808AC" w14:textId="77777777" w:rsidR="00DD53A9" w:rsidRPr="007407BE" w:rsidRDefault="00DD53A9" w:rsidP="005E126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3A9" w:rsidRPr="007407BE" w14:paraId="1C40F60F" w14:textId="77777777" w:rsidTr="00B6359E">
        <w:trPr>
          <w:cantSplit/>
          <w:trHeight w:val="277"/>
        </w:trPr>
        <w:tc>
          <w:tcPr>
            <w:tcW w:w="5778" w:type="dxa"/>
            <w:shd w:val="clear" w:color="auto" w:fill="auto"/>
          </w:tcPr>
          <w:p w14:paraId="036B3AB3" w14:textId="77777777" w:rsidR="00DD53A9" w:rsidRDefault="00DD53A9" w:rsidP="00F756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HNC/SVQ Level 3/City &amp; Guilds or equivalent in relevant construction discipline and able to demonstrate equivalent knowledge, skills and competencies gained through relevant experience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</w:p>
          <w:p w14:paraId="43B79847" w14:textId="77777777" w:rsidR="00DD53A9" w:rsidRPr="007407BE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0EFE497E" w14:textId="0269CEE6" w:rsidR="00DD53A9" w:rsidRPr="00F75643" w:rsidRDefault="00C75362" w:rsidP="00B6359E">
            <w:pPr>
              <w:jc w:val="center"/>
              <w:rPr>
                <w:rFonts w:ascii="Segoe UI Symbol" w:hAnsi="Segoe UI Symbo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560DA9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5AEB7E" w14:textId="16A60524" w:rsidR="00DD53A9" w:rsidRPr="000A5BE6" w:rsidRDefault="00C75362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A226F5" w14:textId="21593777" w:rsidR="00DD53A9" w:rsidRPr="000A5BE6" w:rsidRDefault="00C75362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4EB38A5E" w14:textId="77777777" w:rsidTr="00B6359E">
        <w:trPr>
          <w:cantSplit/>
          <w:trHeight w:val="277"/>
        </w:trPr>
        <w:tc>
          <w:tcPr>
            <w:tcW w:w="5778" w:type="dxa"/>
            <w:shd w:val="clear" w:color="auto" w:fill="auto"/>
          </w:tcPr>
          <w:p w14:paraId="032C6635" w14:textId="77777777" w:rsidR="00DD53A9" w:rsidRDefault="00DD53A9" w:rsidP="00F756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Level 3 Certificate in Domestic Energy Assessment. </w:t>
            </w:r>
          </w:p>
          <w:p w14:paraId="5959C10A" w14:textId="77777777" w:rsidR="00DD53A9" w:rsidRPr="007407BE" w:rsidRDefault="00DD53A9" w:rsidP="00F7564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(Working toward certificate)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34F88E8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6132047" w14:textId="432FC36E" w:rsidR="00DD53A9" w:rsidRPr="007407BE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397993F" w14:textId="491AD640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E06CBF" w14:textId="2A942B64" w:rsidR="00DD53A9" w:rsidRPr="000A5BE6" w:rsidRDefault="00C75362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5EF15F8F" w14:textId="77777777" w:rsidTr="00B6359E">
        <w:trPr>
          <w:cantSplit/>
          <w:trHeight w:val="277"/>
        </w:trPr>
        <w:tc>
          <w:tcPr>
            <w:tcW w:w="5778" w:type="dxa"/>
            <w:shd w:val="clear" w:color="auto" w:fill="auto"/>
          </w:tcPr>
          <w:p w14:paraId="58D01B34" w14:textId="77777777" w:rsidR="00DD53A9" w:rsidRPr="007407BE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Evidence of Continuing Professional </w:t>
            </w:r>
            <w:r w:rsidRPr="007407BE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evelopment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7125613" w14:textId="7BD202B8" w:rsidR="00DD53A9" w:rsidRPr="007407BE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57CC67B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F53DBF" w14:textId="0E07F3F9" w:rsidR="00DD53A9" w:rsidRPr="00F75643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7ED743A2" w14:textId="3CB0E2B0" w:rsidR="00DD53A9" w:rsidRPr="001664C8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683946" w14:textId="3834CFFB" w:rsidR="00DD53A9" w:rsidRPr="00F75643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234A8DB9" w14:textId="04D1D1BF" w:rsidR="00DD53A9" w:rsidRPr="001664C8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3A9" w:rsidRPr="007407BE" w14:paraId="67D4425B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6CEBE3F6" w14:textId="77777777" w:rsidR="00DD53A9" w:rsidRPr="007407BE" w:rsidRDefault="00DD53A9" w:rsidP="00F75643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0954D9A" w14:textId="77777777" w:rsidR="00DD53A9" w:rsidRPr="007407BE" w:rsidRDefault="00DD53A9" w:rsidP="00B6359E">
            <w:pPr>
              <w:ind w:left="3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ACEE2E3" w14:textId="77777777" w:rsidR="00DD53A9" w:rsidRPr="007407BE" w:rsidRDefault="00DD53A9" w:rsidP="00B6359E">
            <w:pPr>
              <w:ind w:left="3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DE3056B" w14:textId="77777777" w:rsidR="00DD53A9" w:rsidRPr="000A5BE6" w:rsidRDefault="00DD53A9" w:rsidP="00B6359E">
            <w:pPr>
              <w:ind w:left="340"/>
              <w:jc w:val="center"/>
              <w:rPr>
                <w:rFonts w:ascii="Monotype Sorts" w:hAnsi="Monotype Sorts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53A387" w14:textId="77777777" w:rsidR="00DD53A9" w:rsidRPr="000A5BE6" w:rsidRDefault="00DD53A9" w:rsidP="00B6359E">
            <w:pPr>
              <w:ind w:left="340"/>
              <w:jc w:val="center"/>
              <w:rPr>
                <w:rFonts w:ascii="Monotype Sorts" w:hAnsi="Monotype Sorts" w:cs="Arial"/>
                <w:sz w:val="22"/>
                <w:szCs w:val="22"/>
              </w:rPr>
            </w:pPr>
          </w:p>
        </w:tc>
      </w:tr>
      <w:tr w:rsidR="00DD53A9" w:rsidRPr="007407BE" w14:paraId="35D5B321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55028894" w14:textId="1890FD46" w:rsidR="00DD53A9" w:rsidRPr="007407BE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BD609C">
              <w:rPr>
                <w:rFonts w:ascii="Arial" w:hAnsi="Arial" w:cs="Arial"/>
                <w:sz w:val="22"/>
                <w:szCs w:val="22"/>
              </w:rPr>
              <w:t xml:space="preserve">Five years’ experience in a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BD609C">
              <w:rPr>
                <w:rFonts w:ascii="Arial" w:hAnsi="Arial" w:cs="Arial"/>
                <w:sz w:val="22"/>
                <w:szCs w:val="22"/>
              </w:rPr>
              <w:t xml:space="preserve">onstruction </w:t>
            </w:r>
            <w:r>
              <w:rPr>
                <w:rFonts w:ascii="Arial" w:hAnsi="Arial" w:cs="Arial"/>
                <w:sz w:val="22"/>
                <w:szCs w:val="22"/>
              </w:rPr>
              <w:t>or Property E</w:t>
            </w:r>
            <w:r w:rsidRPr="00BD609C">
              <w:rPr>
                <w:rFonts w:ascii="Arial" w:hAnsi="Arial" w:cs="Arial"/>
                <w:sz w:val="22"/>
                <w:szCs w:val="22"/>
              </w:rPr>
              <w:t>nvironmen</w:t>
            </w:r>
            <w:r>
              <w:rPr>
                <w:rFonts w:ascii="Arial" w:hAnsi="Arial" w:cs="Arial"/>
                <w:sz w:val="22"/>
                <w:szCs w:val="22"/>
              </w:rPr>
              <w:t>t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30F53A8" w14:textId="4738804A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E092DF2" w14:textId="3CC7692E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48E9DDA" w14:textId="5A9E208D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485D98" w14:textId="6B4D89FE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40DE0AF2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6245C317" w14:textId="77777777" w:rsidR="00DD53A9" w:rsidRPr="007407BE" w:rsidRDefault="00DD53A9" w:rsidP="00F75643">
            <w:pPr>
              <w:autoSpaceDE w:val="0"/>
              <w:autoSpaceDN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BC0">
              <w:rPr>
                <w:rFonts w:ascii="Arial" w:eastAsia="Calibri" w:hAnsi="Arial" w:cs="Arial"/>
                <w:sz w:val="22"/>
                <w:szCs w:val="22"/>
              </w:rPr>
              <w:t>Carrying out inspections within occupied properties including loft areas</w:t>
            </w:r>
          </w:p>
        </w:tc>
        <w:tc>
          <w:tcPr>
            <w:tcW w:w="880" w:type="dxa"/>
            <w:shd w:val="clear" w:color="auto" w:fill="auto"/>
          </w:tcPr>
          <w:p w14:paraId="295A3BD9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B6BC4B" w14:textId="68EECED4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622F29" w14:textId="4CBC264D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B80E4A" w14:textId="727209C3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01995290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2156BA36" w14:textId="77777777" w:rsidR="00DD53A9" w:rsidRPr="007407BE" w:rsidRDefault="00DD53A9" w:rsidP="00F75643">
            <w:pPr>
              <w:autoSpaceDE w:val="0"/>
              <w:autoSpaceDN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BC0">
              <w:rPr>
                <w:rFonts w:ascii="Arial" w:eastAsia="Calibri" w:hAnsi="Arial" w:cs="Arial"/>
                <w:sz w:val="22"/>
                <w:szCs w:val="22"/>
              </w:rPr>
              <w:t>Experience of using spreadsheet and/or database IT packages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40BA543" w14:textId="1246676B" w:rsidR="00DD53A9" w:rsidRPr="00F75643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173275D2" w14:textId="7DF03AC5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5DEC8B8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49B4932" w14:textId="0B556384" w:rsidR="00DD53A9" w:rsidRPr="00F75643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4EC6DCA3" w14:textId="3AFA04EA" w:rsidR="00DD53A9" w:rsidRPr="001664C8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5FAECD" w14:textId="2A5F9C1A" w:rsidR="00DD53A9" w:rsidRPr="00F75643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  <w:p w14:paraId="3E0B2FFB" w14:textId="2FE697F0" w:rsidR="00DD53A9" w:rsidRPr="001664C8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53A9" w:rsidRPr="007407BE" w14:paraId="22DC9AF1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720120FF" w14:textId="77777777" w:rsidR="00DD53A9" w:rsidRPr="007407BE" w:rsidRDefault="00DD53A9" w:rsidP="00F75643">
            <w:pPr>
              <w:autoSpaceDE w:val="0"/>
              <w:autoSpaceDN w:val="0"/>
              <w:spacing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3BC0">
              <w:rPr>
                <w:rFonts w:ascii="Arial" w:eastAsia="Calibri" w:hAnsi="Arial" w:cs="Arial"/>
                <w:sz w:val="22"/>
                <w:szCs w:val="22"/>
              </w:rPr>
              <w:t>Experience of liaising with a wide range of partners and clients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05BC9CE" w14:textId="69F9E5C4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C59A9E5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6D789AA" w14:textId="1B7A5690" w:rsidR="00DD53A9" w:rsidRPr="001664C8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C8FF92" w14:textId="7210606E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6B902737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0430D550" w14:textId="77777777" w:rsidR="00DD53A9" w:rsidRPr="009B3BC0" w:rsidRDefault="00DD53A9" w:rsidP="00F75643">
            <w:pPr>
              <w:autoSpaceDE w:val="0"/>
              <w:autoSpaceDN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B52B4">
              <w:rPr>
                <w:rFonts w:ascii="Arial" w:eastAsia="Calibri" w:hAnsi="Arial" w:cs="Arial"/>
                <w:sz w:val="22"/>
                <w:szCs w:val="22"/>
              </w:rPr>
              <w:t>Providing high quality customer care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07415A8" w14:textId="2EE78B1D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06FC5B1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AFFF436" w14:textId="09C5F888" w:rsidR="00DD53A9" w:rsidRDefault="00C75362" w:rsidP="00B6359E">
            <w:pPr>
              <w:jc w:val="center"/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489E74" w14:textId="347FCA37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1B7622C9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143D5A80" w14:textId="77777777" w:rsidR="00DD53A9" w:rsidRPr="00EB52B4" w:rsidRDefault="00DD53A9" w:rsidP="00F75643">
            <w:pPr>
              <w:autoSpaceDE w:val="0"/>
              <w:autoSpaceDN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Asbestos awareness</w:t>
            </w:r>
          </w:p>
        </w:tc>
        <w:tc>
          <w:tcPr>
            <w:tcW w:w="880" w:type="dxa"/>
            <w:shd w:val="clear" w:color="auto" w:fill="auto"/>
          </w:tcPr>
          <w:p w14:paraId="10C59B2C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DEA315" w14:textId="6E0B58FB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32303AC" w14:textId="1008556C" w:rsidR="00DD53A9" w:rsidRPr="007407BE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5082F2" w14:textId="376993D1" w:rsidR="00DD53A9" w:rsidRPr="007407BE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523C8FE5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1E214BF8" w14:textId="77777777" w:rsidR="00DD53A9" w:rsidRPr="007407BE" w:rsidRDefault="00DD53A9" w:rsidP="00F75643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E6C1F7D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500F9AC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176E751" w14:textId="77777777" w:rsidR="00DD53A9" w:rsidRPr="000A5BE6" w:rsidRDefault="00DD53A9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994F23B" w14:textId="77777777" w:rsidR="00DD53A9" w:rsidRPr="000A5BE6" w:rsidRDefault="00DD53A9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</w:p>
        </w:tc>
      </w:tr>
      <w:tr w:rsidR="00DD53A9" w:rsidRPr="007407BE" w14:paraId="279F22A1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78692E49" w14:textId="77777777" w:rsidR="00DD53A9" w:rsidRDefault="00DD53A9" w:rsidP="00F75643">
            <w:pPr>
              <w:autoSpaceDE w:val="0"/>
              <w:autoSpaceDN w:val="0"/>
              <w:spacing w:after="20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B52B4">
              <w:rPr>
                <w:rFonts w:ascii="Arial" w:eastAsia="Calibri" w:hAnsi="Arial" w:cs="Arial"/>
                <w:sz w:val="22"/>
                <w:szCs w:val="22"/>
              </w:rPr>
              <w:t>Knowledge of relevant standards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(Scottish Housing Quality Standards, Energy Efficiency Standard for Social Housing) </w:t>
            </w:r>
          </w:p>
          <w:p w14:paraId="7621AE83" w14:textId="77777777" w:rsidR="00DD53A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3BFBEDB4" w14:textId="6A39E442" w:rsidR="00DD53A9" w:rsidRPr="007407BE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ADAE410" w14:textId="4DB04655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F29801E" w14:textId="4088247A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7F34A6" w14:textId="54AD9F78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057D540A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1F004592" w14:textId="77777777" w:rsidR="00DD53A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BD609C">
              <w:rPr>
                <w:rFonts w:ascii="Arial" w:hAnsi="Arial" w:cs="Arial"/>
                <w:sz w:val="22"/>
                <w:szCs w:val="22"/>
              </w:rPr>
              <w:t>Knowledge and understanding of housing improvement and maintenance.</w:t>
            </w:r>
          </w:p>
          <w:p w14:paraId="6879A5AA" w14:textId="77777777" w:rsidR="00DD53A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1DD54A5E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C413796" w14:textId="1A6FF7FF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0BA606" w14:textId="4912371E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1DD714" w14:textId="111433A1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73BE0CDB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340DBCBB" w14:textId="77777777" w:rsidR="00DD53A9" w:rsidRPr="00750C1F" w:rsidRDefault="00DD53A9" w:rsidP="00F75643">
            <w:pPr>
              <w:autoSpaceDE w:val="0"/>
              <w:autoSpaceDN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750C1F">
              <w:rPr>
                <w:rFonts w:ascii="Arial" w:eastAsia="Calibri" w:hAnsi="Arial" w:cs="Arial"/>
                <w:sz w:val="22"/>
                <w:szCs w:val="22"/>
              </w:rPr>
              <w:t>Ability to adapt to a variety of challenging situations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D4E03A8" w14:textId="42402455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4EF2E5B" w14:textId="074DC5F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784A3E8" w14:textId="2CC30068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297FEF" w14:textId="7595B455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2B341EDD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5D001110" w14:textId="77777777" w:rsidR="00DD53A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7407BE">
              <w:rPr>
                <w:rFonts w:ascii="Arial" w:hAnsi="Arial" w:cs="Arial"/>
                <w:sz w:val="22"/>
                <w:szCs w:val="22"/>
              </w:rPr>
              <w:lastRenderedPageBreak/>
              <w:t>Knowledge and understa</w:t>
            </w:r>
            <w:r>
              <w:rPr>
                <w:rFonts w:ascii="Arial" w:hAnsi="Arial" w:cs="Arial"/>
                <w:sz w:val="22"/>
                <w:szCs w:val="22"/>
              </w:rPr>
              <w:t>nding of Housing Management software such as Northgate and Asset Management software such as SAM</w:t>
            </w:r>
          </w:p>
          <w:p w14:paraId="669B750B" w14:textId="77777777" w:rsidR="00DD53A9" w:rsidRPr="007407BE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74E605DA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77B7AC0" w14:textId="4FD7B34A" w:rsidR="00DD53A9" w:rsidRPr="007407BE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720E9A6" w14:textId="436A28E7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B04D3C" w14:textId="7FC40F38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50F557DF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0990CDB8" w14:textId="77777777" w:rsidR="00DD53A9" w:rsidRPr="007407BE" w:rsidRDefault="00DD53A9" w:rsidP="00F75643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Skills and Abilities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330BF9F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033FDF1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75A1F5D1" w14:textId="77777777" w:rsidR="00DD53A9" w:rsidRPr="000A5BE6" w:rsidRDefault="00DD53A9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604903" w14:textId="77777777" w:rsidR="00DD53A9" w:rsidRPr="000A5BE6" w:rsidRDefault="00DD53A9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</w:p>
        </w:tc>
      </w:tr>
      <w:tr w:rsidR="00DD53A9" w:rsidRPr="007407BE" w14:paraId="02776CDD" w14:textId="77777777" w:rsidTr="00B6359E">
        <w:trPr>
          <w:cantSplit/>
          <w:trHeight w:val="94"/>
        </w:trPr>
        <w:tc>
          <w:tcPr>
            <w:tcW w:w="5778" w:type="dxa"/>
            <w:shd w:val="clear" w:color="auto" w:fill="auto"/>
          </w:tcPr>
          <w:p w14:paraId="6F38E0E6" w14:textId="77777777" w:rsidR="00DD53A9" w:rsidRPr="00750C1F" w:rsidRDefault="00DD53A9" w:rsidP="00F7564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50C1F">
              <w:rPr>
                <w:rFonts w:ascii="Arial" w:hAnsi="Arial" w:cs="Arial"/>
                <w:sz w:val="22"/>
                <w:szCs w:val="22"/>
              </w:rPr>
              <w:t>Computer literate (Word, Excel, Outlook) with a commitment to maximising the use of technology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418BE0E" w14:textId="4FFB0C6E" w:rsidR="00DD53A9" w:rsidRPr="007407BE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400B81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8064DC5" w14:textId="6044F9DF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E26CCA" w14:textId="16DBF861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52C11161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3A9807EB" w14:textId="78D3A3E6" w:rsidR="00DD53A9" w:rsidRPr="00750C1F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750C1F">
              <w:rPr>
                <w:rFonts w:ascii="Arial" w:hAnsi="Arial" w:cs="Arial"/>
                <w:sz w:val="22"/>
                <w:szCs w:val="22"/>
              </w:rPr>
              <w:t>Ability to understand legislation, regulation, and standards relevant to area of work.</w:t>
            </w:r>
          </w:p>
          <w:p w14:paraId="75748D99" w14:textId="77777777" w:rsidR="00DD53A9" w:rsidRPr="00750C1F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43D0E10A" w14:textId="3B29A7A0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F561D4A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AE85DC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245B66B" w14:textId="3884AC6B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2A4761" w14:textId="30D4D317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1776A2A6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53C4AA27" w14:textId="77777777" w:rsidR="00DD53A9" w:rsidRPr="00750C1F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750C1F">
              <w:rPr>
                <w:rFonts w:ascii="Arial" w:hAnsi="Arial" w:cs="Arial"/>
                <w:sz w:val="22"/>
                <w:szCs w:val="22"/>
              </w:rPr>
              <w:t>Excellent verbal and written communication skills with the ability to compile reports, correspondence etc.</w:t>
            </w:r>
          </w:p>
          <w:p w14:paraId="3AC073EF" w14:textId="77777777" w:rsidR="00DD53A9" w:rsidRPr="00750C1F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042C6288" w14:textId="35AC0042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5CCB28E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8EABF71" w14:textId="2214750B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EFAF7" w14:textId="0A2E1631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3C0F5D91" w14:textId="77777777" w:rsidTr="00B6359E">
        <w:trPr>
          <w:cantSplit/>
          <w:trHeight w:val="357"/>
        </w:trPr>
        <w:tc>
          <w:tcPr>
            <w:tcW w:w="5778" w:type="dxa"/>
            <w:shd w:val="clear" w:color="auto" w:fill="auto"/>
          </w:tcPr>
          <w:p w14:paraId="3D4A83E2" w14:textId="77777777" w:rsidR="00DD53A9" w:rsidRPr="00750C1F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750C1F">
              <w:rPr>
                <w:rFonts w:ascii="Arial" w:hAnsi="Arial" w:cs="Arial"/>
                <w:sz w:val="22"/>
                <w:szCs w:val="22"/>
              </w:rPr>
              <w:t>Ability to prioritise a varied and complex workload.</w:t>
            </w:r>
          </w:p>
          <w:p w14:paraId="6EB25D2D" w14:textId="77777777" w:rsidR="00DD53A9" w:rsidRPr="00750C1F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4BAD6CA6" w14:textId="568AF724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72E0C52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C9B94D6" w14:textId="07E53FF4" w:rsidR="00DD53A9" w:rsidRPr="001664C8" w:rsidRDefault="00C75362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A99090" w14:textId="7637C827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1735E15C" w14:textId="77777777" w:rsidTr="00B6359E">
        <w:trPr>
          <w:cantSplit/>
          <w:trHeight w:val="94"/>
        </w:trPr>
        <w:tc>
          <w:tcPr>
            <w:tcW w:w="5778" w:type="dxa"/>
            <w:shd w:val="clear" w:color="auto" w:fill="auto"/>
          </w:tcPr>
          <w:p w14:paraId="34854F94" w14:textId="77777777" w:rsidR="00DD53A9" w:rsidRPr="00750C1F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750C1F">
              <w:rPr>
                <w:rFonts w:ascii="Arial" w:hAnsi="Arial" w:cs="Arial"/>
                <w:sz w:val="22"/>
                <w:szCs w:val="22"/>
              </w:rPr>
              <w:t>Able to contribute the successful performance of the Team, managing and prioritise workload, and achieve targets.</w:t>
            </w:r>
          </w:p>
          <w:p w14:paraId="794ABAAD" w14:textId="77777777" w:rsidR="00DD53A9" w:rsidRPr="00750C1F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0" w:type="dxa"/>
            <w:shd w:val="clear" w:color="auto" w:fill="auto"/>
            <w:vAlign w:val="center"/>
          </w:tcPr>
          <w:p w14:paraId="42E87DDA" w14:textId="17C64C7F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C30E989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B7C28B4" w14:textId="5B1E2A35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3245A6" w14:textId="1F64860A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60A720B5" w14:textId="77777777" w:rsidTr="00B6359E">
        <w:trPr>
          <w:cantSplit/>
        </w:trPr>
        <w:tc>
          <w:tcPr>
            <w:tcW w:w="5778" w:type="dxa"/>
            <w:shd w:val="clear" w:color="auto" w:fill="auto"/>
          </w:tcPr>
          <w:p w14:paraId="09133C99" w14:textId="77777777" w:rsidR="00DD53A9" w:rsidRPr="007407BE" w:rsidRDefault="00DD53A9" w:rsidP="00F75643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7407BE">
              <w:rPr>
                <w:rFonts w:ascii="Arial" w:hAnsi="Arial" w:cs="Arial"/>
                <w:b/>
                <w:sz w:val="22"/>
                <w:szCs w:val="22"/>
              </w:rPr>
              <w:t>Other Requirements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2087992" w14:textId="77777777" w:rsidR="00DD53A9" w:rsidRPr="007407BE" w:rsidRDefault="00DD53A9" w:rsidP="00B6359E">
            <w:pPr>
              <w:ind w:left="34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A2CB486" w14:textId="7777777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00165465" w14:textId="77777777" w:rsidR="00DD53A9" w:rsidRPr="000A5BE6" w:rsidRDefault="00DD53A9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3B066C1" w14:textId="77777777" w:rsidR="00DD53A9" w:rsidRPr="000A5BE6" w:rsidRDefault="00DD53A9" w:rsidP="00B6359E">
            <w:pPr>
              <w:jc w:val="center"/>
              <w:rPr>
                <w:rFonts w:ascii="Monotype Sorts" w:hAnsi="Monotype Sorts" w:cs="Arial"/>
                <w:sz w:val="22"/>
                <w:szCs w:val="22"/>
              </w:rPr>
            </w:pPr>
          </w:p>
        </w:tc>
      </w:tr>
      <w:tr w:rsidR="00DD53A9" w:rsidRPr="007407BE" w14:paraId="2A1BDFC2" w14:textId="77777777" w:rsidTr="00B6359E">
        <w:trPr>
          <w:cantSplit/>
          <w:trHeight w:val="379"/>
        </w:trPr>
        <w:tc>
          <w:tcPr>
            <w:tcW w:w="5778" w:type="dxa"/>
            <w:shd w:val="clear" w:color="auto" w:fill="auto"/>
          </w:tcPr>
          <w:p w14:paraId="069EAAAE" w14:textId="77777777" w:rsidR="00DD53A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BD609C">
              <w:rPr>
                <w:rFonts w:ascii="Arial" w:hAnsi="Arial" w:cs="Arial"/>
                <w:sz w:val="22"/>
                <w:szCs w:val="22"/>
              </w:rPr>
              <w:t>Understands and is committed to Best Value and seeks opportunities for continuous improvement.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6DEAC49" w14:textId="376F82ED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78469CE" w14:textId="6BB61970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F5F5D64" w14:textId="4BDA6C19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547128" w14:textId="7BAF225F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32B89465" w14:textId="77777777" w:rsidTr="00B6359E">
        <w:trPr>
          <w:cantSplit/>
          <w:trHeight w:val="379"/>
        </w:trPr>
        <w:tc>
          <w:tcPr>
            <w:tcW w:w="5778" w:type="dxa"/>
            <w:shd w:val="clear" w:color="auto" w:fill="auto"/>
          </w:tcPr>
          <w:p w14:paraId="0A63E86D" w14:textId="77777777" w:rsidR="00DD53A9" w:rsidRPr="007605F7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7605F7">
              <w:rPr>
                <w:rFonts w:ascii="Arial"/>
                <w:sz w:val="22"/>
                <w:szCs w:val="22"/>
              </w:rPr>
              <w:t>Awareness of health and safety including lone working</w:t>
            </w:r>
            <w:r w:rsidRPr="007605F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71B3288" w14:textId="6AF9C357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96E5D86" w14:textId="20F82BD4" w:rsidR="00DD53A9" w:rsidRPr="007605F7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EDF3AE" w14:textId="1F828A93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211305" w14:textId="07510013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4D9587A1" w14:textId="77777777" w:rsidTr="00B6359E">
        <w:trPr>
          <w:cantSplit/>
          <w:trHeight w:val="379"/>
        </w:trPr>
        <w:tc>
          <w:tcPr>
            <w:tcW w:w="5778" w:type="dxa"/>
            <w:shd w:val="clear" w:color="auto" w:fill="auto"/>
          </w:tcPr>
          <w:p w14:paraId="6E21B4D7" w14:textId="77777777" w:rsidR="00DD53A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5C4BFB">
              <w:rPr>
                <w:rFonts w:ascii="Arial"/>
                <w:sz w:val="22"/>
                <w:szCs w:val="22"/>
              </w:rPr>
              <w:t>Deals responsibly with confidential and sensitive information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40898DC" w14:textId="710F17FD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8DD1E5D" w14:textId="1D961033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68B6EDE9" w14:textId="1B6E40C6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5E165F" w14:textId="5D30D887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47F5ACDA" w14:textId="77777777" w:rsidTr="00B6359E">
        <w:trPr>
          <w:cantSplit/>
          <w:trHeight w:val="379"/>
        </w:trPr>
        <w:tc>
          <w:tcPr>
            <w:tcW w:w="5778" w:type="dxa"/>
            <w:shd w:val="clear" w:color="auto" w:fill="auto"/>
          </w:tcPr>
          <w:p w14:paraId="7C810181" w14:textId="0F9561C7" w:rsidR="00DD53A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 w:rsidRPr="005C4BFB">
              <w:rPr>
                <w:rFonts w:ascii="Arial"/>
                <w:sz w:val="22"/>
                <w:szCs w:val="22"/>
                <w:lang w:val="en-US"/>
              </w:rPr>
              <w:t>Able to demonstrate commitment to customer service, best value, and continuous improvement</w:t>
            </w:r>
            <w:r w:rsidRPr="005C4BF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DB5A77A" w14:textId="5C2DF101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E6DBD9" w14:textId="226F2974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905D981" w14:textId="1B14488E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644070" w14:textId="3900643D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0E8516EC" w14:textId="77777777" w:rsidTr="00B6359E">
        <w:trPr>
          <w:cantSplit/>
          <w:trHeight w:val="301"/>
        </w:trPr>
        <w:tc>
          <w:tcPr>
            <w:tcW w:w="5778" w:type="dxa"/>
            <w:shd w:val="clear" w:color="auto" w:fill="auto"/>
          </w:tcPr>
          <w:p w14:paraId="36F51112" w14:textId="028E2997" w:rsidR="00DD53A9" w:rsidRPr="00BE742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Possession of a full UK driving licence and access to own transport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F89868A" w14:textId="27320FA9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9FB543E" w14:textId="03F67EE7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BD3BE14" w14:textId="5D42B910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2BF43" w14:textId="7B84086F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  <w:tr w:rsidR="00DD53A9" w:rsidRPr="007407BE" w14:paraId="324D2527" w14:textId="77777777" w:rsidTr="00B6359E">
        <w:trPr>
          <w:cantSplit/>
          <w:trHeight w:val="301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</w:tcPr>
          <w:p w14:paraId="1E4A77E4" w14:textId="5BD7B69D" w:rsidR="00DD53A9" w:rsidRDefault="00DD53A9" w:rsidP="00F7564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Be available for out of hours duties when required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E61E40" w14:textId="79B23EB1" w:rsidR="00DD53A9" w:rsidRPr="00C75362" w:rsidRDefault="00C75362" w:rsidP="00B6359E">
            <w:pPr>
              <w:jc w:val="center"/>
              <w:rPr>
                <w:rFonts w:ascii="Wingdings 2" w:hAnsi="Wingdings 2" w:cs="Arial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  <w:tc>
          <w:tcPr>
            <w:tcW w:w="850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234E78" w14:textId="43FACB15" w:rsidR="00DD53A9" w:rsidRPr="007407BE" w:rsidRDefault="00DD53A9" w:rsidP="00B635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64DE6" w14:textId="77777777" w:rsidR="00DD53A9" w:rsidRDefault="00DD53A9" w:rsidP="00B6359E">
            <w:pPr>
              <w:jc w:val="center"/>
              <w:rPr>
                <w:rFonts w:ascii="Segoe UI Semibold" w:hAnsi="Segoe UI Semibold" w:cs="Segoe UI Semibold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675795" w14:textId="2241CE93" w:rsidR="00DD53A9" w:rsidRDefault="00C75362" w:rsidP="00B6359E">
            <w:pPr>
              <w:jc w:val="center"/>
              <w:rPr>
                <w:rFonts w:ascii="Segoe UI Semibold" w:hAnsi="Segoe UI Semibold" w:cs="Segoe UI Semibold"/>
                <w:sz w:val="22"/>
                <w:szCs w:val="22"/>
              </w:rPr>
            </w:pPr>
            <w:r>
              <w:rPr>
                <w:rFonts w:ascii="Wingdings" w:eastAsia="Wingdings" w:hAnsi="Wingdings" w:cs="Wingdings"/>
              </w:rPr>
              <w:t>ü</w:t>
            </w:r>
          </w:p>
        </w:tc>
      </w:tr>
    </w:tbl>
    <w:p w14:paraId="22CD2145" w14:textId="77777777" w:rsidR="005E126A" w:rsidRPr="007407BE" w:rsidRDefault="005E126A" w:rsidP="005E126A">
      <w:pPr>
        <w:jc w:val="both"/>
        <w:rPr>
          <w:rFonts w:ascii="Arial" w:hAnsi="Arial" w:cs="Arial"/>
          <w:sz w:val="22"/>
          <w:szCs w:val="22"/>
        </w:rPr>
      </w:pPr>
    </w:p>
    <w:p w14:paraId="32821D1F" w14:textId="77777777" w:rsidR="005E126A" w:rsidRPr="007407BE" w:rsidRDefault="005E126A" w:rsidP="005E126A">
      <w:pPr>
        <w:jc w:val="both"/>
        <w:rPr>
          <w:rFonts w:ascii="Arial" w:hAnsi="Arial" w:cs="Arial"/>
          <w:sz w:val="22"/>
          <w:szCs w:val="22"/>
        </w:rPr>
      </w:pPr>
    </w:p>
    <w:p w14:paraId="44A40BEC" w14:textId="77777777" w:rsidR="005E126A" w:rsidRPr="007407BE" w:rsidRDefault="005E126A" w:rsidP="005E126A">
      <w:pPr>
        <w:pStyle w:val="Caption"/>
        <w:rPr>
          <w:rFonts w:cs="Arial"/>
          <w:szCs w:val="22"/>
        </w:rPr>
      </w:pPr>
    </w:p>
    <w:p w14:paraId="646A3885" w14:textId="77777777" w:rsidR="005E126A" w:rsidRDefault="005E126A" w:rsidP="005E126A">
      <w:pPr>
        <w:jc w:val="center"/>
        <w:rPr>
          <w:rFonts w:ascii="Arial" w:hAnsi="Arial" w:cs="Arial"/>
          <w:sz w:val="22"/>
          <w:szCs w:val="22"/>
        </w:rPr>
      </w:pPr>
    </w:p>
    <w:p w14:paraId="1311F03F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05DF81A3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59735195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7E2CC02F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4437E7E2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1AD0D18F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3090076A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66BE9DFF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1A4D871B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0B92275B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7233143D" w14:textId="77777777" w:rsidR="00DD53A9" w:rsidRDefault="00DD53A9" w:rsidP="005E126A">
      <w:pPr>
        <w:jc w:val="center"/>
        <w:rPr>
          <w:rFonts w:ascii="Arial" w:hAnsi="Arial" w:cs="Arial"/>
          <w:sz w:val="22"/>
          <w:szCs w:val="22"/>
        </w:rPr>
      </w:pPr>
    </w:p>
    <w:p w14:paraId="5A0733B6" w14:textId="77777777" w:rsidR="00F67908" w:rsidRPr="00462295" w:rsidRDefault="00F67908" w:rsidP="00905EE8">
      <w:pPr>
        <w:rPr>
          <w:rFonts w:ascii="Arial" w:hAnsi="Arial" w:cs="Arial"/>
          <w:sz w:val="22"/>
          <w:szCs w:val="22"/>
        </w:rPr>
      </w:pPr>
    </w:p>
    <w:sectPr w:rsidR="00F67908" w:rsidRPr="00462295" w:rsidSect="00DD53A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08" w:right="1008" w:bottom="1008" w:left="1008" w:header="706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599B" w14:textId="77777777" w:rsidR="00F903E9" w:rsidRDefault="00F903E9">
      <w:r>
        <w:separator/>
      </w:r>
    </w:p>
  </w:endnote>
  <w:endnote w:type="continuationSeparator" w:id="0">
    <w:p w14:paraId="6DD67273" w14:textId="77777777" w:rsidR="00F903E9" w:rsidRDefault="00F9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20B07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5D17E" w14:textId="77777777" w:rsidR="00DD53A9" w:rsidRPr="00295D62" w:rsidRDefault="00DD53A9" w:rsidP="00DD53A9">
    <w:pPr>
      <w:jc w:val="center"/>
      <w:rPr>
        <w:rFonts w:ascii="Arial" w:hAnsi="Arial" w:cs="Arial"/>
        <w:snapToGrid w:val="0"/>
        <w:color w:val="000000" w:themeColor="text1"/>
        <w:sz w:val="22"/>
        <w:szCs w:val="22"/>
      </w:rPr>
    </w:pPr>
    <w:r w:rsidRPr="00295D62">
      <w:rPr>
        <w:rFonts w:ascii="Arial" w:hAnsi="Arial" w:cs="Arial"/>
        <w:snapToGrid w:val="0"/>
        <w:color w:val="000000" w:themeColor="text1"/>
        <w:sz w:val="22"/>
        <w:szCs w:val="22"/>
      </w:rPr>
      <w:t>Registered as a Scottish Charity - No. SC030751</w:t>
    </w:r>
  </w:p>
  <w:p w14:paraId="53B2176B" w14:textId="77777777" w:rsidR="00DD53A9" w:rsidRDefault="00DD53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C968C" w14:textId="77777777" w:rsidR="00391289" w:rsidRPr="000F5C71" w:rsidRDefault="00391289">
    <w:pPr>
      <w:pStyle w:val="Footer"/>
      <w:tabs>
        <w:tab w:val="left" w:pos="6660"/>
      </w:tabs>
      <w:jc w:val="center"/>
      <w:rPr>
        <w:outline/>
        <w:color w:val="FFFFFF" w:themeColor="background1"/>
        <w:sz w:val="4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0F5C71">
      <w:rPr>
        <w:outline/>
        <w:color w:val="FFFFFF" w:themeColor="background1"/>
        <w:sz w:val="4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  <w:t>Scottish Borders Housing Association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8278" w14:textId="77777777" w:rsidR="00391289" w:rsidRPr="000F5C71" w:rsidRDefault="00391289">
    <w:pPr>
      <w:pStyle w:val="Footer"/>
      <w:jc w:val="center"/>
      <w:rPr>
        <w:i/>
        <w:outline/>
        <w:color w:val="FFFFFF" w:themeColor="background1"/>
        <w:sz w:val="16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</w:pPr>
    <w:r w:rsidRPr="000F5C71">
      <w:rPr>
        <w:outline/>
        <w:color w:val="FFFFFF" w:themeColor="background1"/>
        <w:sz w:val="4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  <w14:textFill>
          <w14:noFill/>
        </w14:textFill>
      </w:rPr>
      <w:t>Scottish Borders Housing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3EF13" w14:textId="77777777" w:rsidR="00F903E9" w:rsidRDefault="00F903E9">
      <w:r>
        <w:separator/>
      </w:r>
    </w:p>
  </w:footnote>
  <w:footnote w:type="continuationSeparator" w:id="0">
    <w:p w14:paraId="2EC6BACB" w14:textId="77777777" w:rsidR="00F903E9" w:rsidRDefault="00F90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10FA0" w14:textId="23302FC8" w:rsidR="00391289" w:rsidRDefault="00B903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9128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53A9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F13762" w14:textId="77777777" w:rsidR="00391289" w:rsidRDefault="00391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8B8B" w14:textId="4CF0C7D4" w:rsidR="00DD53A9" w:rsidRPr="00DD53A9" w:rsidRDefault="00DD53A9" w:rsidP="00DD53A9">
    <w:pPr>
      <w:pStyle w:val="Header"/>
      <w:jc w:val="center"/>
    </w:pPr>
    <w:r>
      <w:rPr>
        <w:noProof/>
      </w:rPr>
      <w:drawing>
        <wp:inline distT="0" distB="0" distL="0" distR="0" wp14:anchorId="362FF4E8" wp14:editId="7036D1D3">
          <wp:extent cx="1973675" cy="1142365"/>
          <wp:effectExtent l="0" t="0" r="7620" b="635"/>
          <wp:docPr id="14800596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996" cy="11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BEB"/>
    <w:multiLevelType w:val="multilevel"/>
    <w:tmpl w:val="200607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1">
      <w:start w:val="1"/>
      <w:numFmt w:val="decimal"/>
      <w:lvlText w:val="%1.%2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decimal"/>
      <w:lvlText w:val="%3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decimal"/>
      <w:lvlText w:val="%4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decimal"/>
      <w:lvlText w:val="%5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decimal"/>
      <w:lvlText w:val="%6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decimal"/>
      <w:lvlText w:val="%7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decimal"/>
      <w:lvlText w:val="%8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decimal"/>
      <w:lvlText w:val="%9."/>
      <w:lvlJc w:val="left"/>
      <w:pPr>
        <w:tabs>
          <w:tab w:val="num" w:pos="330"/>
        </w:tabs>
        <w:ind w:left="330" w:hanging="330"/>
      </w:pPr>
      <w:rPr>
        <w:rFonts w:ascii="Arial Bold" w:eastAsia="Arial Bold" w:hAnsi="Arial Bold" w:cs="Arial Bold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1" w15:restartNumberingAfterBreak="0">
    <w:nsid w:val="06CD1B56"/>
    <w:multiLevelType w:val="hybridMultilevel"/>
    <w:tmpl w:val="6D06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E5B44"/>
    <w:multiLevelType w:val="hybridMultilevel"/>
    <w:tmpl w:val="32707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C30D4"/>
    <w:multiLevelType w:val="hybridMultilevel"/>
    <w:tmpl w:val="0DE8E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E18"/>
    <w:multiLevelType w:val="hybridMultilevel"/>
    <w:tmpl w:val="4B1612D6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924FB"/>
    <w:multiLevelType w:val="hybridMultilevel"/>
    <w:tmpl w:val="BAFA9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1AC"/>
    <w:multiLevelType w:val="hybridMultilevel"/>
    <w:tmpl w:val="9348D67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45259"/>
    <w:multiLevelType w:val="hybridMultilevel"/>
    <w:tmpl w:val="F1F4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B0C2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84651F"/>
    <w:multiLevelType w:val="hybridMultilevel"/>
    <w:tmpl w:val="63540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987848"/>
    <w:multiLevelType w:val="hybridMultilevel"/>
    <w:tmpl w:val="526ED0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6239A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B7728D"/>
    <w:multiLevelType w:val="hybridMultilevel"/>
    <w:tmpl w:val="C0F62B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E2F7C"/>
    <w:multiLevelType w:val="hybridMultilevel"/>
    <w:tmpl w:val="B6C09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1BF5"/>
    <w:multiLevelType w:val="hybridMultilevel"/>
    <w:tmpl w:val="E8B29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92726"/>
    <w:multiLevelType w:val="hybridMultilevel"/>
    <w:tmpl w:val="EC421E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FE650E"/>
    <w:multiLevelType w:val="hybridMultilevel"/>
    <w:tmpl w:val="17824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418C2"/>
    <w:multiLevelType w:val="hybridMultilevel"/>
    <w:tmpl w:val="B7304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56F32"/>
    <w:multiLevelType w:val="hybridMultilevel"/>
    <w:tmpl w:val="0D2EEC2A"/>
    <w:lvl w:ilvl="0" w:tplc="921CDDF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B76E2"/>
    <w:multiLevelType w:val="hybridMultilevel"/>
    <w:tmpl w:val="99DA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D190D"/>
    <w:multiLevelType w:val="hybridMultilevel"/>
    <w:tmpl w:val="F558E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AC4654"/>
    <w:multiLevelType w:val="hybridMultilevel"/>
    <w:tmpl w:val="E63A0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E7E70"/>
    <w:multiLevelType w:val="hybridMultilevel"/>
    <w:tmpl w:val="DB9A2780"/>
    <w:lvl w:ilvl="0" w:tplc="D10C3152">
      <w:start w:val="1"/>
      <w:numFmt w:val="bullet"/>
      <w:lvlText w:val="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73B77E85"/>
    <w:multiLevelType w:val="hybridMultilevel"/>
    <w:tmpl w:val="18CA81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D58C0"/>
    <w:multiLevelType w:val="hybridMultilevel"/>
    <w:tmpl w:val="62468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D74338"/>
    <w:multiLevelType w:val="hybridMultilevel"/>
    <w:tmpl w:val="FF4EE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A62AB"/>
    <w:multiLevelType w:val="hybridMultilevel"/>
    <w:tmpl w:val="B4222C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07D22"/>
    <w:multiLevelType w:val="hybridMultilevel"/>
    <w:tmpl w:val="14020DA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9324A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030FA0"/>
    <w:multiLevelType w:val="hybridMultilevel"/>
    <w:tmpl w:val="EA5A2C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295911"/>
    <w:multiLevelType w:val="hybridMultilevel"/>
    <w:tmpl w:val="CC0C7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699387">
    <w:abstractNumId w:val="28"/>
    <w:lvlOverride w:ilvl="0">
      <w:startOverride w:val="1"/>
    </w:lvlOverride>
  </w:num>
  <w:num w:numId="2" w16cid:durableId="1239025277">
    <w:abstractNumId w:val="3"/>
  </w:num>
  <w:num w:numId="3" w16cid:durableId="334915058">
    <w:abstractNumId w:val="24"/>
  </w:num>
  <w:num w:numId="4" w16cid:durableId="2036928977">
    <w:abstractNumId w:val="12"/>
  </w:num>
  <w:num w:numId="5" w16cid:durableId="1719863561">
    <w:abstractNumId w:val="15"/>
  </w:num>
  <w:num w:numId="6" w16cid:durableId="1872189049">
    <w:abstractNumId w:val="21"/>
  </w:num>
  <w:num w:numId="7" w16cid:durableId="1880585178">
    <w:abstractNumId w:val="30"/>
  </w:num>
  <w:num w:numId="8" w16cid:durableId="1566719760">
    <w:abstractNumId w:val="11"/>
  </w:num>
  <w:num w:numId="9" w16cid:durableId="689262282">
    <w:abstractNumId w:val="22"/>
  </w:num>
  <w:num w:numId="10" w16cid:durableId="388649160">
    <w:abstractNumId w:val="16"/>
  </w:num>
  <w:num w:numId="11" w16cid:durableId="1878810582">
    <w:abstractNumId w:val="27"/>
  </w:num>
  <w:num w:numId="12" w16cid:durableId="1848322387">
    <w:abstractNumId w:val="5"/>
  </w:num>
  <w:num w:numId="13" w16cid:durableId="1205606238">
    <w:abstractNumId w:val="29"/>
  </w:num>
  <w:num w:numId="14" w16cid:durableId="951287018">
    <w:abstractNumId w:val="14"/>
  </w:num>
  <w:num w:numId="15" w16cid:durableId="1969244231">
    <w:abstractNumId w:val="2"/>
  </w:num>
  <w:num w:numId="16" w16cid:durableId="844637161">
    <w:abstractNumId w:val="4"/>
  </w:num>
  <w:num w:numId="17" w16cid:durableId="903873494">
    <w:abstractNumId w:val="8"/>
  </w:num>
  <w:num w:numId="18" w16cid:durableId="1710446527">
    <w:abstractNumId w:val="9"/>
  </w:num>
  <w:num w:numId="19" w16cid:durableId="1148207174">
    <w:abstractNumId w:val="10"/>
  </w:num>
  <w:num w:numId="20" w16cid:durableId="313342554">
    <w:abstractNumId w:val="18"/>
  </w:num>
  <w:num w:numId="21" w16cid:durableId="113599984">
    <w:abstractNumId w:val="20"/>
  </w:num>
  <w:num w:numId="22" w16cid:durableId="1119449085">
    <w:abstractNumId w:val="25"/>
  </w:num>
  <w:num w:numId="23" w16cid:durableId="630063537">
    <w:abstractNumId w:val="7"/>
  </w:num>
  <w:num w:numId="24" w16cid:durableId="2089569080">
    <w:abstractNumId w:val="26"/>
  </w:num>
  <w:num w:numId="25" w16cid:durableId="2011716452">
    <w:abstractNumId w:val="6"/>
  </w:num>
  <w:num w:numId="26" w16cid:durableId="97529841">
    <w:abstractNumId w:val="17"/>
  </w:num>
  <w:num w:numId="27" w16cid:durableId="1449809516">
    <w:abstractNumId w:val="1"/>
  </w:num>
  <w:num w:numId="28" w16cid:durableId="449476914">
    <w:abstractNumId w:val="19"/>
  </w:num>
  <w:num w:numId="29" w16cid:durableId="1870491730">
    <w:abstractNumId w:val="13"/>
  </w:num>
  <w:num w:numId="30" w16cid:durableId="1352880352">
    <w:abstractNumId w:val="23"/>
  </w:num>
  <w:num w:numId="31" w16cid:durableId="3250783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44"/>
    <w:rsid w:val="00015468"/>
    <w:rsid w:val="0002299B"/>
    <w:rsid w:val="00042452"/>
    <w:rsid w:val="000600DF"/>
    <w:rsid w:val="00061112"/>
    <w:rsid w:val="00065173"/>
    <w:rsid w:val="00067941"/>
    <w:rsid w:val="00076A1D"/>
    <w:rsid w:val="0007714E"/>
    <w:rsid w:val="000924D6"/>
    <w:rsid w:val="000925C2"/>
    <w:rsid w:val="00095DEA"/>
    <w:rsid w:val="000B0BB9"/>
    <w:rsid w:val="000B23E3"/>
    <w:rsid w:val="000D2377"/>
    <w:rsid w:val="000D41F2"/>
    <w:rsid w:val="000D7C53"/>
    <w:rsid w:val="000E762D"/>
    <w:rsid w:val="000F5C71"/>
    <w:rsid w:val="000F6D2B"/>
    <w:rsid w:val="00100AC1"/>
    <w:rsid w:val="0010400E"/>
    <w:rsid w:val="00104617"/>
    <w:rsid w:val="001075B2"/>
    <w:rsid w:val="00120601"/>
    <w:rsid w:val="00127C2B"/>
    <w:rsid w:val="001377B8"/>
    <w:rsid w:val="00156E25"/>
    <w:rsid w:val="001664C8"/>
    <w:rsid w:val="00181CF7"/>
    <w:rsid w:val="00183FF4"/>
    <w:rsid w:val="001A2197"/>
    <w:rsid w:val="001A4182"/>
    <w:rsid w:val="001B7662"/>
    <w:rsid w:val="001C646C"/>
    <w:rsid w:val="001C7725"/>
    <w:rsid w:val="001D021E"/>
    <w:rsid w:val="001D466E"/>
    <w:rsid w:val="001E0374"/>
    <w:rsid w:val="001F1017"/>
    <w:rsid w:val="001F6F47"/>
    <w:rsid w:val="0020345E"/>
    <w:rsid w:val="002047C6"/>
    <w:rsid w:val="002232FA"/>
    <w:rsid w:val="0022773A"/>
    <w:rsid w:val="002305B2"/>
    <w:rsid w:val="0023063B"/>
    <w:rsid w:val="00241844"/>
    <w:rsid w:val="002539BC"/>
    <w:rsid w:val="00254B31"/>
    <w:rsid w:val="0026113B"/>
    <w:rsid w:val="0027120F"/>
    <w:rsid w:val="0027387A"/>
    <w:rsid w:val="002812FC"/>
    <w:rsid w:val="00286ED9"/>
    <w:rsid w:val="00295D62"/>
    <w:rsid w:val="002A7761"/>
    <w:rsid w:val="002B2FA2"/>
    <w:rsid w:val="002B41A7"/>
    <w:rsid w:val="002D44E1"/>
    <w:rsid w:val="002E6261"/>
    <w:rsid w:val="00310DB3"/>
    <w:rsid w:val="00313B25"/>
    <w:rsid w:val="00326678"/>
    <w:rsid w:val="00343F08"/>
    <w:rsid w:val="0034723B"/>
    <w:rsid w:val="0035073A"/>
    <w:rsid w:val="00356F1B"/>
    <w:rsid w:val="003619C3"/>
    <w:rsid w:val="0037131D"/>
    <w:rsid w:val="0037602F"/>
    <w:rsid w:val="00390A11"/>
    <w:rsid w:val="00391289"/>
    <w:rsid w:val="00391D52"/>
    <w:rsid w:val="003A2018"/>
    <w:rsid w:val="003A252C"/>
    <w:rsid w:val="003B1213"/>
    <w:rsid w:val="003B3257"/>
    <w:rsid w:val="003B3451"/>
    <w:rsid w:val="003B4663"/>
    <w:rsid w:val="003C52A2"/>
    <w:rsid w:val="003C5C26"/>
    <w:rsid w:val="003C7DAF"/>
    <w:rsid w:val="003D44E2"/>
    <w:rsid w:val="003D4E3C"/>
    <w:rsid w:val="003D65FB"/>
    <w:rsid w:val="003E42D3"/>
    <w:rsid w:val="003F3841"/>
    <w:rsid w:val="0040168F"/>
    <w:rsid w:val="004078A2"/>
    <w:rsid w:val="0041114A"/>
    <w:rsid w:val="004443AD"/>
    <w:rsid w:val="00446820"/>
    <w:rsid w:val="00456DAB"/>
    <w:rsid w:val="00462295"/>
    <w:rsid w:val="00466AD3"/>
    <w:rsid w:val="00483043"/>
    <w:rsid w:val="00486552"/>
    <w:rsid w:val="00487B6B"/>
    <w:rsid w:val="00487F85"/>
    <w:rsid w:val="00492FAD"/>
    <w:rsid w:val="004A5F8E"/>
    <w:rsid w:val="004A6549"/>
    <w:rsid w:val="004B5901"/>
    <w:rsid w:val="004C4DE3"/>
    <w:rsid w:val="004D4343"/>
    <w:rsid w:val="004D4F19"/>
    <w:rsid w:val="004D58F9"/>
    <w:rsid w:val="004E0E44"/>
    <w:rsid w:val="004E1CC3"/>
    <w:rsid w:val="004E3EEF"/>
    <w:rsid w:val="004E618A"/>
    <w:rsid w:val="004F236E"/>
    <w:rsid w:val="00501E4D"/>
    <w:rsid w:val="00502638"/>
    <w:rsid w:val="00503E94"/>
    <w:rsid w:val="005064E1"/>
    <w:rsid w:val="00512373"/>
    <w:rsid w:val="0051415C"/>
    <w:rsid w:val="00531F4E"/>
    <w:rsid w:val="0053317D"/>
    <w:rsid w:val="00554BE0"/>
    <w:rsid w:val="00573DC4"/>
    <w:rsid w:val="005774A1"/>
    <w:rsid w:val="005779E5"/>
    <w:rsid w:val="005826A9"/>
    <w:rsid w:val="005868BE"/>
    <w:rsid w:val="005A2CD1"/>
    <w:rsid w:val="005A3396"/>
    <w:rsid w:val="005B1537"/>
    <w:rsid w:val="005B1A72"/>
    <w:rsid w:val="005B2B26"/>
    <w:rsid w:val="005D12EB"/>
    <w:rsid w:val="005E0DFC"/>
    <w:rsid w:val="005E126A"/>
    <w:rsid w:val="005E3801"/>
    <w:rsid w:val="005F3BC5"/>
    <w:rsid w:val="00603EC9"/>
    <w:rsid w:val="00612448"/>
    <w:rsid w:val="00622BC5"/>
    <w:rsid w:val="00624EF5"/>
    <w:rsid w:val="00625B7A"/>
    <w:rsid w:val="006464A0"/>
    <w:rsid w:val="00647CD3"/>
    <w:rsid w:val="006517D3"/>
    <w:rsid w:val="00655A8D"/>
    <w:rsid w:val="00657575"/>
    <w:rsid w:val="0066547F"/>
    <w:rsid w:val="006670B5"/>
    <w:rsid w:val="00671A1C"/>
    <w:rsid w:val="00690162"/>
    <w:rsid w:val="006C0C23"/>
    <w:rsid w:val="006C60EF"/>
    <w:rsid w:val="006E558C"/>
    <w:rsid w:val="006F1FFC"/>
    <w:rsid w:val="007024DB"/>
    <w:rsid w:val="00707AE8"/>
    <w:rsid w:val="00722567"/>
    <w:rsid w:val="00722D98"/>
    <w:rsid w:val="00736FA4"/>
    <w:rsid w:val="00750C1F"/>
    <w:rsid w:val="00753060"/>
    <w:rsid w:val="007605F7"/>
    <w:rsid w:val="00773BE2"/>
    <w:rsid w:val="00773D04"/>
    <w:rsid w:val="007815F4"/>
    <w:rsid w:val="007854DD"/>
    <w:rsid w:val="007A7123"/>
    <w:rsid w:val="007C2C05"/>
    <w:rsid w:val="007C6A0D"/>
    <w:rsid w:val="007C76E4"/>
    <w:rsid w:val="007D3CB6"/>
    <w:rsid w:val="007E5AB1"/>
    <w:rsid w:val="00810AC2"/>
    <w:rsid w:val="008116E2"/>
    <w:rsid w:val="00814EAF"/>
    <w:rsid w:val="00823545"/>
    <w:rsid w:val="00827CA9"/>
    <w:rsid w:val="00835DC0"/>
    <w:rsid w:val="00852755"/>
    <w:rsid w:val="008546FA"/>
    <w:rsid w:val="00855350"/>
    <w:rsid w:val="008607F4"/>
    <w:rsid w:val="0086579F"/>
    <w:rsid w:val="00865A44"/>
    <w:rsid w:val="00874397"/>
    <w:rsid w:val="008A0C25"/>
    <w:rsid w:val="008B21E6"/>
    <w:rsid w:val="008B2CC5"/>
    <w:rsid w:val="008C30A3"/>
    <w:rsid w:val="008D0994"/>
    <w:rsid w:val="008D42B9"/>
    <w:rsid w:val="008D57B2"/>
    <w:rsid w:val="008D5B8B"/>
    <w:rsid w:val="008E352F"/>
    <w:rsid w:val="008F6F15"/>
    <w:rsid w:val="00900E47"/>
    <w:rsid w:val="00905EE8"/>
    <w:rsid w:val="00910D3B"/>
    <w:rsid w:val="009164F9"/>
    <w:rsid w:val="009319F2"/>
    <w:rsid w:val="0093449E"/>
    <w:rsid w:val="00944E7C"/>
    <w:rsid w:val="009459A7"/>
    <w:rsid w:val="00947C03"/>
    <w:rsid w:val="009575C9"/>
    <w:rsid w:val="0097134D"/>
    <w:rsid w:val="00986E88"/>
    <w:rsid w:val="00993420"/>
    <w:rsid w:val="009B3BC0"/>
    <w:rsid w:val="009C7198"/>
    <w:rsid w:val="009D2938"/>
    <w:rsid w:val="009D2B6E"/>
    <w:rsid w:val="009D3608"/>
    <w:rsid w:val="009D42FB"/>
    <w:rsid w:val="009F3B91"/>
    <w:rsid w:val="00A41F3C"/>
    <w:rsid w:val="00A467C2"/>
    <w:rsid w:val="00A50E64"/>
    <w:rsid w:val="00A52838"/>
    <w:rsid w:val="00A5569D"/>
    <w:rsid w:val="00A63BC3"/>
    <w:rsid w:val="00A65A41"/>
    <w:rsid w:val="00A708C1"/>
    <w:rsid w:val="00A92EE8"/>
    <w:rsid w:val="00A93466"/>
    <w:rsid w:val="00A94994"/>
    <w:rsid w:val="00A960C0"/>
    <w:rsid w:val="00AB10A7"/>
    <w:rsid w:val="00AB36DD"/>
    <w:rsid w:val="00AB3AC5"/>
    <w:rsid w:val="00AC60EE"/>
    <w:rsid w:val="00AC6FDD"/>
    <w:rsid w:val="00AD0E64"/>
    <w:rsid w:val="00AD5E01"/>
    <w:rsid w:val="00AE118F"/>
    <w:rsid w:val="00AE247D"/>
    <w:rsid w:val="00AE2777"/>
    <w:rsid w:val="00AE3B9C"/>
    <w:rsid w:val="00AE7D2E"/>
    <w:rsid w:val="00AF0CE2"/>
    <w:rsid w:val="00B245E1"/>
    <w:rsid w:val="00B27155"/>
    <w:rsid w:val="00B44214"/>
    <w:rsid w:val="00B61844"/>
    <w:rsid w:val="00B6359E"/>
    <w:rsid w:val="00B67B89"/>
    <w:rsid w:val="00B77B23"/>
    <w:rsid w:val="00B903FB"/>
    <w:rsid w:val="00B946D3"/>
    <w:rsid w:val="00BA09F9"/>
    <w:rsid w:val="00BB0AC5"/>
    <w:rsid w:val="00BC305B"/>
    <w:rsid w:val="00BD0154"/>
    <w:rsid w:val="00BD3A9C"/>
    <w:rsid w:val="00BE58B0"/>
    <w:rsid w:val="00BE7A6D"/>
    <w:rsid w:val="00BF0E23"/>
    <w:rsid w:val="00BF45B1"/>
    <w:rsid w:val="00BF4893"/>
    <w:rsid w:val="00C00A6C"/>
    <w:rsid w:val="00C01299"/>
    <w:rsid w:val="00C1325D"/>
    <w:rsid w:val="00C159AF"/>
    <w:rsid w:val="00C16AA7"/>
    <w:rsid w:val="00C20486"/>
    <w:rsid w:val="00C25044"/>
    <w:rsid w:val="00C305E9"/>
    <w:rsid w:val="00C36BD4"/>
    <w:rsid w:val="00C44339"/>
    <w:rsid w:val="00C50437"/>
    <w:rsid w:val="00C51F7D"/>
    <w:rsid w:val="00C56F36"/>
    <w:rsid w:val="00C6444A"/>
    <w:rsid w:val="00C6498A"/>
    <w:rsid w:val="00C65F72"/>
    <w:rsid w:val="00C66EF0"/>
    <w:rsid w:val="00C66F19"/>
    <w:rsid w:val="00C73D8A"/>
    <w:rsid w:val="00C75362"/>
    <w:rsid w:val="00C828C0"/>
    <w:rsid w:val="00C846AD"/>
    <w:rsid w:val="00C91109"/>
    <w:rsid w:val="00CA028E"/>
    <w:rsid w:val="00CA5519"/>
    <w:rsid w:val="00CB6280"/>
    <w:rsid w:val="00CB7684"/>
    <w:rsid w:val="00CC0F9F"/>
    <w:rsid w:val="00CF519D"/>
    <w:rsid w:val="00D03E09"/>
    <w:rsid w:val="00D13F71"/>
    <w:rsid w:val="00D17EA1"/>
    <w:rsid w:val="00D23DB4"/>
    <w:rsid w:val="00D32448"/>
    <w:rsid w:val="00D379B0"/>
    <w:rsid w:val="00D4043C"/>
    <w:rsid w:val="00D42E05"/>
    <w:rsid w:val="00D47F60"/>
    <w:rsid w:val="00D54882"/>
    <w:rsid w:val="00D578EF"/>
    <w:rsid w:val="00D62F0C"/>
    <w:rsid w:val="00D64BF5"/>
    <w:rsid w:val="00D65878"/>
    <w:rsid w:val="00D71D24"/>
    <w:rsid w:val="00D7371E"/>
    <w:rsid w:val="00D73F42"/>
    <w:rsid w:val="00D7469E"/>
    <w:rsid w:val="00D759CE"/>
    <w:rsid w:val="00D761DF"/>
    <w:rsid w:val="00D77ABB"/>
    <w:rsid w:val="00D86444"/>
    <w:rsid w:val="00D87335"/>
    <w:rsid w:val="00D909E3"/>
    <w:rsid w:val="00D96D15"/>
    <w:rsid w:val="00DA03DD"/>
    <w:rsid w:val="00DA351D"/>
    <w:rsid w:val="00DA5D8A"/>
    <w:rsid w:val="00DA7F2E"/>
    <w:rsid w:val="00DB0B39"/>
    <w:rsid w:val="00DB6DE1"/>
    <w:rsid w:val="00DB718A"/>
    <w:rsid w:val="00DC174A"/>
    <w:rsid w:val="00DC5219"/>
    <w:rsid w:val="00DD4887"/>
    <w:rsid w:val="00DD53A9"/>
    <w:rsid w:val="00DE2E95"/>
    <w:rsid w:val="00DE4DC7"/>
    <w:rsid w:val="00DF1945"/>
    <w:rsid w:val="00DF262F"/>
    <w:rsid w:val="00DF2D41"/>
    <w:rsid w:val="00E0686D"/>
    <w:rsid w:val="00E06D13"/>
    <w:rsid w:val="00E07D8C"/>
    <w:rsid w:val="00E13045"/>
    <w:rsid w:val="00E265EB"/>
    <w:rsid w:val="00E36E14"/>
    <w:rsid w:val="00E52379"/>
    <w:rsid w:val="00E537AD"/>
    <w:rsid w:val="00E552C4"/>
    <w:rsid w:val="00E55AC0"/>
    <w:rsid w:val="00E665D6"/>
    <w:rsid w:val="00E7040C"/>
    <w:rsid w:val="00E901B8"/>
    <w:rsid w:val="00E908A6"/>
    <w:rsid w:val="00E92D8A"/>
    <w:rsid w:val="00EA0844"/>
    <w:rsid w:val="00EA4269"/>
    <w:rsid w:val="00EB0382"/>
    <w:rsid w:val="00EB5082"/>
    <w:rsid w:val="00EB52B4"/>
    <w:rsid w:val="00EB5590"/>
    <w:rsid w:val="00EC0C6C"/>
    <w:rsid w:val="00EC4964"/>
    <w:rsid w:val="00ED1669"/>
    <w:rsid w:val="00ED1A61"/>
    <w:rsid w:val="00ED77D6"/>
    <w:rsid w:val="00EE08C7"/>
    <w:rsid w:val="00EE1412"/>
    <w:rsid w:val="00EF4EC5"/>
    <w:rsid w:val="00EF6BE7"/>
    <w:rsid w:val="00F10F84"/>
    <w:rsid w:val="00F13DEB"/>
    <w:rsid w:val="00F36A00"/>
    <w:rsid w:val="00F438CE"/>
    <w:rsid w:val="00F53E79"/>
    <w:rsid w:val="00F544A8"/>
    <w:rsid w:val="00F63E54"/>
    <w:rsid w:val="00F67908"/>
    <w:rsid w:val="00F73EC5"/>
    <w:rsid w:val="00F75643"/>
    <w:rsid w:val="00F758EB"/>
    <w:rsid w:val="00F838B6"/>
    <w:rsid w:val="00F903E9"/>
    <w:rsid w:val="00F904D3"/>
    <w:rsid w:val="00F91A4D"/>
    <w:rsid w:val="00F9404A"/>
    <w:rsid w:val="00FC3945"/>
    <w:rsid w:val="00FC7768"/>
    <w:rsid w:val="00FD67D0"/>
    <w:rsid w:val="00FD67FB"/>
    <w:rsid w:val="00FE165A"/>
    <w:rsid w:val="00FF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9C49D"/>
  <w15:docId w15:val="{902B0F46-120E-4D06-8A40-02C6A291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0EE"/>
    <w:rPr>
      <w:lang w:eastAsia="en-US"/>
    </w:rPr>
  </w:style>
  <w:style w:type="paragraph" w:styleId="Heading1">
    <w:name w:val="heading 1"/>
    <w:basedOn w:val="Normal"/>
    <w:next w:val="Normal"/>
    <w:qFormat/>
    <w:rsid w:val="00AC60EE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AC60EE"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rsid w:val="00AC60EE"/>
    <w:pPr>
      <w:keepNext/>
      <w:jc w:val="both"/>
      <w:outlineLvl w:val="2"/>
    </w:pPr>
  </w:style>
  <w:style w:type="paragraph" w:styleId="Heading4">
    <w:name w:val="heading 4"/>
    <w:basedOn w:val="Normal"/>
    <w:next w:val="Normal"/>
    <w:qFormat/>
    <w:rsid w:val="00AC60EE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C60EE"/>
    <w:pPr>
      <w:keepNext/>
      <w:tabs>
        <w:tab w:val="left" w:pos="27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AC60EE"/>
    <w:pPr>
      <w:keepNext/>
      <w:tabs>
        <w:tab w:val="left" w:pos="1440"/>
      </w:tabs>
      <w:ind w:left="1440" w:hanging="144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qFormat/>
    <w:rsid w:val="005E126A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60E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C60EE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AC60EE"/>
    <w:pPr>
      <w:jc w:val="both"/>
    </w:pPr>
  </w:style>
  <w:style w:type="character" w:styleId="PageNumber">
    <w:name w:val="page number"/>
    <w:basedOn w:val="DefaultParagraphFont"/>
    <w:rsid w:val="00AC60EE"/>
  </w:style>
  <w:style w:type="paragraph" w:styleId="BalloonText">
    <w:name w:val="Balloon Text"/>
    <w:basedOn w:val="Normal"/>
    <w:semiHidden/>
    <w:rsid w:val="005A2C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61844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B61844"/>
    <w:pPr>
      <w:ind w:left="720"/>
    </w:pPr>
  </w:style>
  <w:style w:type="character" w:customStyle="1" w:styleId="Heading7Char">
    <w:name w:val="Heading 7 Char"/>
    <w:basedOn w:val="DefaultParagraphFont"/>
    <w:link w:val="Heading7"/>
    <w:rsid w:val="005E126A"/>
    <w:rPr>
      <w:lang w:eastAsia="en-US"/>
    </w:rPr>
  </w:style>
  <w:style w:type="paragraph" w:styleId="Caption">
    <w:name w:val="caption"/>
    <w:basedOn w:val="Normal"/>
    <w:next w:val="Normal"/>
    <w:qFormat/>
    <w:rsid w:val="005E126A"/>
    <w:rPr>
      <w:rFonts w:ascii="Arial" w:hAnsi="Arial"/>
      <w:b/>
      <w:sz w:val="22"/>
      <w:szCs w:val="20"/>
    </w:rPr>
  </w:style>
  <w:style w:type="character" w:styleId="CommentReference">
    <w:name w:val="annotation reference"/>
    <w:basedOn w:val="DefaultParagraphFont"/>
    <w:semiHidden/>
    <w:unhideWhenUsed/>
    <w:rsid w:val="005E0DF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E0D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E0DFC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E0D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E0DFC"/>
    <w:rPr>
      <w:b/>
      <w:bCs/>
      <w:sz w:val="20"/>
      <w:szCs w:val="20"/>
      <w:lang w:eastAsia="en-US"/>
    </w:rPr>
  </w:style>
  <w:style w:type="paragraph" w:styleId="Revision">
    <w:name w:val="Revision"/>
    <w:hidden/>
    <w:semiHidden/>
    <w:rsid w:val="005E0D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9E248-3C34-4647-AB4C-4DFBA15AB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Borders Council</Company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SWhillans</dc:creator>
  <cp:lastModifiedBy>Rory MacDonald</cp:lastModifiedBy>
  <cp:revision>7</cp:revision>
  <cp:lastPrinted>2018-04-11T10:27:00Z</cp:lastPrinted>
  <dcterms:created xsi:type="dcterms:W3CDTF">2024-05-08T13:42:00Z</dcterms:created>
  <dcterms:modified xsi:type="dcterms:W3CDTF">2025-07-01T11:09:00Z</dcterms:modified>
</cp:coreProperties>
</file>